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28"/>
          <w:szCs w:val="28"/>
          <w:lang w:val="en-US" w:eastAsia="zh-CN"/>
        </w:rPr>
      </w:pPr>
      <w:r>
        <w:rPr>
          <w:rFonts w:hint="eastAsia" w:ascii="方正小标宋简体" w:hAnsi="方正小标宋简体" w:eastAsia="方正小标宋简体" w:cs="方正小标宋简体"/>
          <w:b w:val="0"/>
          <w:bCs w:val="0"/>
          <w:color w:val="000000"/>
          <w:sz w:val="28"/>
          <w:szCs w:val="28"/>
          <w:lang w:val="en-US" w:eastAsia="zh-CN"/>
        </w:rPr>
        <w:t>紫薇满堂里项目沙盘、户型模型及品牌墙设计、制作及安装招标文件（挂网公告）</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right="0" w:rightChars="0" w:firstLine="420" w:firstLineChars="200"/>
        <w:textAlignment w:val="auto"/>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根据滁州市鑫鼎城市更新建设运营有限公司所开发的紫薇满堂里（暂定名)项目，营销工作推进需要，现针对</w:t>
      </w:r>
      <w:r>
        <w:rPr>
          <w:rFonts w:hint="eastAsia" w:ascii="微软雅黑" w:hAnsi="微软雅黑" w:eastAsia="微软雅黑" w:cs="微软雅黑"/>
          <w:i w:val="0"/>
          <w:iCs w:val="0"/>
          <w:caps w:val="0"/>
          <w:color w:val="000000"/>
          <w:spacing w:val="0"/>
          <w:sz w:val="21"/>
          <w:szCs w:val="21"/>
          <w:shd w:val="clear" w:fill="FFFFFF"/>
          <w:lang w:val="en-US" w:eastAsia="zh-CN"/>
        </w:rPr>
        <w:t>售楼处内沙盘、户型模型及品牌墙</w:t>
      </w: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设计制作、安装事项计划安排招标。</w:t>
      </w:r>
      <w:r>
        <w:rPr>
          <w:rFonts w:hint="eastAsia" w:ascii="微软雅黑" w:hAnsi="微软雅黑" w:eastAsia="微软雅黑" w:cs="微软雅黑"/>
          <w:i w:val="0"/>
          <w:iCs w:val="0"/>
          <w:caps w:val="0"/>
          <w:color w:val="000000"/>
          <w:spacing w:val="0"/>
          <w:sz w:val="21"/>
          <w:szCs w:val="21"/>
          <w:shd w:val="clear" w:fill="FFFFFF"/>
        </w:rPr>
        <w:t>现将有关招标情况公告如下：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一、项目概况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shd w:val="clear" w:fill="FFFFFF"/>
        </w:rPr>
      </w:pPr>
      <w:r>
        <w:rPr>
          <w:rFonts w:hint="eastAsia" w:ascii="微软雅黑" w:hAnsi="微软雅黑" w:eastAsia="微软雅黑" w:cs="微软雅黑"/>
          <w:i w:val="0"/>
          <w:iCs w:val="0"/>
          <w:caps w:val="0"/>
          <w:color w:val="000000"/>
          <w:spacing w:val="0"/>
          <w:sz w:val="21"/>
          <w:szCs w:val="21"/>
          <w:shd w:val="clear" w:fill="FFFFFF"/>
        </w:rPr>
        <w:t>本项目由</w:t>
      </w: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滁州市鑫鼎城市更新建设运营有限公司</w:t>
      </w:r>
      <w:r>
        <w:rPr>
          <w:rFonts w:hint="eastAsia" w:ascii="微软雅黑" w:hAnsi="微软雅黑" w:eastAsia="微软雅黑" w:cs="微软雅黑"/>
          <w:i w:val="0"/>
          <w:iCs w:val="0"/>
          <w:caps w:val="0"/>
          <w:color w:val="000000"/>
          <w:spacing w:val="0"/>
          <w:sz w:val="21"/>
          <w:szCs w:val="21"/>
          <w:shd w:val="clear" w:fill="FFFFFF"/>
        </w:rPr>
        <w:t>开发，项目位于滁州市</w:t>
      </w:r>
      <w:r>
        <w:rPr>
          <w:rFonts w:hint="eastAsia" w:ascii="微软雅黑" w:hAnsi="微软雅黑" w:eastAsia="微软雅黑" w:cs="微软雅黑"/>
          <w:i w:val="0"/>
          <w:iCs w:val="0"/>
          <w:caps w:val="0"/>
          <w:color w:val="000000"/>
          <w:spacing w:val="0"/>
          <w:sz w:val="21"/>
          <w:szCs w:val="21"/>
          <w:shd w:val="clear" w:fill="FFFFFF"/>
          <w:lang w:val="en-US" w:eastAsia="zh-CN"/>
        </w:rPr>
        <w:t>清流西路与中都大道</w:t>
      </w:r>
      <w:r>
        <w:rPr>
          <w:rFonts w:hint="eastAsia" w:ascii="微软雅黑" w:hAnsi="微软雅黑" w:eastAsia="微软雅黑" w:cs="微软雅黑"/>
          <w:i w:val="0"/>
          <w:iCs w:val="0"/>
          <w:caps w:val="0"/>
          <w:color w:val="000000"/>
          <w:spacing w:val="0"/>
          <w:sz w:val="21"/>
          <w:szCs w:val="21"/>
          <w:shd w:val="clear" w:fill="FFFFFF"/>
        </w:rPr>
        <w:t>交叉口</w:t>
      </w:r>
      <w:r>
        <w:rPr>
          <w:rFonts w:hint="eastAsia" w:ascii="微软雅黑" w:hAnsi="微软雅黑" w:eastAsia="微软雅黑" w:cs="微软雅黑"/>
          <w:i w:val="0"/>
          <w:iCs w:val="0"/>
          <w:caps w:val="0"/>
          <w:color w:val="000000"/>
          <w:spacing w:val="0"/>
          <w:sz w:val="21"/>
          <w:szCs w:val="21"/>
          <w:shd w:val="clear" w:fill="FFFFFF"/>
          <w:lang w:val="en-US" w:eastAsia="zh-CN"/>
        </w:rPr>
        <w:t>西北侧</w:t>
      </w:r>
      <w:r>
        <w:rPr>
          <w:rFonts w:hint="eastAsia" w:ascii="微软雅黑" w:hAnsi="微软雅黑" w:eastAsia="微软雅黑" w:cs="微软雅黑"/>
          <w:i w:val="0"/>
          <w:iCs w:val="0"/>
          <w:caps w:val="0"/>
          <w:color w:val="000000"/>
          <w:spacing w:val="0"/>
          <w:sz w:val="21"/>
          <w:szCs w:val="21"/>
          <w:shd w:val="clear" w:fill="FFFFFF"/>
        </w:rPr>
        <w:t>。项目总占地约</w:t>
      </w:r>
      <w:r>
        <w:rPr>
          <w:rFonts w:hint="eastAsia" w:ascii="微软雅黑" w:hAnsi="微软雅黑" w:eastAsia="微软雅黑" w:cs="微软雅黑"/>
          <w:i w:val="0"/>
          <w:iCs w:val="0"/>
          <w:caps w:val="0"/>
          <w:color w:val="000000"/>
          <w:spacing w:val="0"/>
          <w:sz w:val="21"/>
          <w:szCs w:val="21"/>
          <w:shd w:val="clear" w:fill="FFFFFF"/>
          <w:lang w:val="en-US" w:eastAsia="zh-CN"/>
        </w:rPr>
        <w:t>41.2</w:t>
      </w:r>
      <w:r>
        <w:rPr>
          <w:rFonts w:hint="eastAsia" w:ascii="微软雅黑" w:hAnsi="微软雅黑" w:eastAsia="微软雅黑" w:cs="微软雅黑"/>
          <w:i w:val="0"/>
          <w:iCs w:val="0"/>
          <w:caps w:val="0"/>
          <w:color w:val="000000"/>
          <w:spacing w:val="0"/>
          <w:sz w:val="21"/>
          <w:szCs w:val="21"/>
          <w:shd w:val="clear" w:fill="FFFFFF"/>
        </w:rPr>
        <w:t>亩，</w:t>
      </w:r>
      <w:r>
        <w:rPr>
          <w:rFonts w:hint="eastAsia" w:ascii="微软雅黑" w:hAnsi="微软雅黑" w:eastAsia="微软雅黑" w:cs="微软雅黑"/>
          <w:i w:val="0"/>
          <w:iCs w:val="0"/>
          <w:caps w:val="0"/>
          <w:color w:val="000000"/>
          <w:spacing w:val="0"/>
          <w:sz w:val="21"/>
          <w:szCs w:val="21"/>
          <w:shd w:val="clear" w:fill="FFFFFF"/>
          <w:lang w:val="en-US" w:eastAsia="zh-CN"/>
        </w:rPr>
        <w:t>总建面约7.3万方；</w:t>
      </w:r>
      <w:r>
        <w:rPr>
          <w:rFonts w:hint="eastAsia" w:ascii="微软雅黑" w:hAnsi="微软雅黑" w:eastAsia="微软雅黑" w:cs="微软雅黑"/>
          <w:i w:val="0"/>
          <w:iCs w:val="0"/>
          <w:caps w:val="0"/>
          <w:color w:val="000000"/>
          <w:spacing w:val="0"/>
          <w:sz w:val="21"/>
          <w:szCs w:val="21"/>
          <w:shd w:val="clear" w:fill="FFFFFF"/>
        </w:rPr>
        <w:t>用地性质为居住、商业用地，物业类型包含住宅、车位及商业。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二、招标内容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rPr>
        <w:t>本次招标内容为</w:t>
      </w:r>
      <w:r>
        <w:rPr>
          <w:rFonts w:hint="eastAsia" w:ascii="微软雅黑" w:hAnsi="微软雅黑" w:eastAsia="微软雅黑" w:cs="微软雅黑"/>
          <w:i w:val="0"/>
          <w:iCs w:val="0"/>
          <w:caps w:val="0"/>
          <w:color w:val="000000"/>
          <w:spacing w:val="0"/>
          <w:sz w:val="21"/>
          <w:szCs w:val="21"/>
          <w:shd w:val="clear" w:fill="FFFFFF"/>
          <w:lang w:val="en-US" w:eastAsia="zh-CN"/>
        </w:rPr>
        <w:t>紫薇满堂</w:t>
      </w:r>
      <w:r>
        <w:rPr>
          <w:rFonts w:hint="eastAsia" w:ascii="微软雅黑" w:hAnsi="微软雅黑" w:eastAsia="微软雅黑" w:cs="微软雅黑"/>
          <w:i w:val="0"/>
          <w:iCs w:val="0"/>
          <w:caps w:val="0"/>
          <w:color w:val="000000"/>
          <w:spacing w:val="0"/>
          <w:sz w:val="21"/>
          <w:szCs w:val="21"/>
          <w:shd w:val="clear" w:fill="FFFFFF"/>
        </w:rPr>
        <w:t>里项目营销招采，</w:t>
      </w:r>
      <w:r>
        <w:rPr>
          <w:rFonts w:hint="eastAsia" w:ascii="微软雅黑" w:hAnsi="微软雅黑" w:eastAsia="微软雅黑" w:cs="微软雅黑"/>
          <w:i w:val="0"/>
          <w:iCs w:val="0"/>
          <w:caps w:val="0"/>
          <w:color w:val="000000"/>
          <w:spacing w:val="0"/>
          <w:sz w:val="21"/>
          <w:szCs w:val="21"/>
          <w:shd w:val="clear" w:fill="FFFFFF"/>
          <w:lang w:val="en-US" w:eastAsia="zh-CN"/>
        </w:rPr>
        <w:t>招采内容为售楼处内沙盘及4个户型模型（其中包含1个抽拉式单体模型，总楼层高度为11层，在5层做电动抽拉式）设计、制作、包装</w:t>
      </w:r>
      <w:r>
        <w:rPr>
          <w:rFonts w:hint="eastAsia" w:ascii="微软雅黑" w:hAnsi="微软雅黑" w:eastAsia="微软雅黑" w:cs="微软雅黑"/>
          <w:i w:val="0"/>
          <w:iCs w:val="0"/>
          <w:caps w:val="0"/>
          <w:color w:val="000000"/>
          <w:spacing w:val="0"/>
          <w:sz w:val="21"/>
          <w:szCs w:val="21"/>
          <w:shd w:val="clear" w:fill="FFFFFF"/>
        </w:rPr>
        <w:t>招标，招标预算费用不超过</w:t>
      </w:r>
      <w:r>
        <w:rPr>
          <w:rFonts w:hint="eastAsia" w:ascii="微软雅黑" w:hAnsi="微软雅黑" w:eastAsia="微软雅黑" w:cs="微软雅黑"/>
          <w:i w:val="0"/>
          <w:iCs w:val="0"/>
          <w:caps w:val="0"/>
          <w:color w:val="000000"/>
          <w:spacing w:val="0"/>
          <w:sz w:val="21"/>
          <w:szCs w:val="21"/>
          <w:shd w:val="clear" w:fill="FFFFFF"/>
          <w:lang w:val="en-US" w:eastAsia="zh-CN"/>
        </w:rPr>
        <w:t>13</w:t>
      </w:r>
      <w:r>
        <w:rPr>
          <w:rFonts w:hint="eastAsia" w:ascii="微软雅黑" w:hAnsi="微软雅黑" w:eastAsia="微软雅黑" w:cs="微软雅黑"/>
          <w:i w:val="0"/>
          <w:iCs w:val="0"/>
          <w:caps w:val="0"/>
          <w:color w:val="000000"/>
          <w:spacing w:val="0"/>
          <w:sz w:val="21"/>
          <w:szCs w:val="21"/>
          <w:shd w:val="clear" w:fill="FFFFFF"/>
        </w:rPr>
        <w:t>万元。</w:t>
      </w:r>
      <w:r>
        <w:rPr>
          <w:rFonts w:hint="eastAsia" w:ascii="微软雅黑" w:hAnsi="微软雅黑" w:eastAsia="微软雅黑" w:cs="微软雅黑"/>
          <w:i w:val="0"/>
          <w:iCs w:val="0"/>
          <w:caps w:val="0"/>
          <w:color w:val="000000"/>
          <w:spacing w:val="0"/>
          <w:sz w:val="21"/>
          <w:szCs w:val="21"/>
          <w:shd w:val="clear" w:fill="FFFFFF"/>
          <w:lang w:val="en-US" w:eastAsia="zh-CN"/>
        </w:rPr>
        <w:t>要求：沙盘内径尺寸2.4*4.8米，户型模型外径尺寸1*1米。此沙盘及户型模型的制作风格倾向于现代风格，要求简洁、大气、突出高端项目形象。品牌墙尺寸：品牌墙要求：1，墙面整体轻钢龙骨框架，木饰面打底，面层不锈钢电镀色，2，字体迷你发光字，水晶字，部分字体丝印。3，精工不锈钢发光地图，4，画面超薄迷你灯箱，正背发光，5，墙面造型及部分线条发光。3.8*5.4米、3.8*0.9米、3.8*2.25米（其中含有2个户型折角与包边）。要求材质颜色：钛金灰铝板+黑玻。含两台广告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三、报价单位资格要求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default" w:ascii="微软雅黑" w:hAnsi="微软雅黑" w:eastAsia="微软雅黑" w:cs="微软雅黑"/>
          <w:i w:val="0"/>
          <w:iCs w:val="0"/>
          <w:caps w:val="0"/>
          <w:color w:val="000000"/>
          <w:spacing w:val="0"/>
          <w:kern w:val="0"/>
          <w:sz w:val="21"/>
          <w:szCs w:val="21"/>
          <w:shd w:val="clear" w:fill="FFFFFF"/>
          <w:lang w:val="en-US" w:eastAsia="zh-CN" w:bidi="ar-SA"/>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1、投标企业注册时间不低于5年（注册时间计算：截至日期2023年5月1）；</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SA"/>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2、在滁州房地产市场有合作项目，不低于3个（提供合同原件审核，复印件留存）；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319" w:leftChars="152" w:right="0" w:firstLine="0" w:firstLineChars="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SA"/>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3、投标单位有过中大型地产开发公司，沙盘及户型模型的设计及制作安装经验，提供合作项目合同原件；单一项目合同价格不低于30万元，不低于5个（提供合同复印件留）；</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SA"/>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SA"/>
        </w:rPr>
        <w:t>4、我司将会对综合评分第一的竞标模型单位，进行实地考察，作为最终定标依据；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lang w:val="en-US" w:eastAsia="zh-CN"/>
        </w:rPr>
        <w:t>5</w:t>
      </w:r>
      <w:r>
        <w:rPr>
          <w:rFonts w:hint="eastAsia" w:ascii="微软雅黑" w:hAnsi="微软雅黑" w:eastAsia="微软雅黑" w:cs="微软雅黑"/>
          <w:i w:val="0"/>
          <w:iCs w:val="0"/>
          <w:caps w:val="0"/>
          <w:color w:val="000000"/>
          <w:spacing w:val="0"/>
          <w:sz w:val="21"/>
          <w:szCs w:val="21"/>
          <w:shd w:val="clear" w:fill="FFFFFF"/>
        </w:rPr>
        <w:t>、投标人信誉要求：投标人不得存在以下情形；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①投标人被人民法院列入失信被执行人的；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②投标人或其法定代表人或拟派项目负责人近三年被人民检察院列入行贿犯罪档案的；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③投标人被市场监督管理部门列入经营异常名录或者严重违法企业名单的；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④投标人被税收部门列入重大税收违法案件当事人的；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⑤在“信用中国”网站上披露仍在公示期的严重失信行为的；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⑥被滁州市县两级各行业主管部门及公管部门取消在一定期限内的投标资格且在取消期限内的；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⑦被滁州市县两级公管部门记入不良行为记录或者信用信息记录，且在披露期内的；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⑧被人力资源社会保障主管部门列入拖欠农民工工资‘黑名单’或因拖欠农民工工资被县级及以上有关行政主管部门限制投标资格且在限制期限内的；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四、工期及质保要求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1、质量要求：投标方应保障质量，如经甲方审核验收不达标，由乙方承担结果，并按照合同要求执行。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2、工期要求：不得超过甲方要求日期</w:t>
      </w:r>
      <w:r>
        <w:rPr>
          <w:rFonts w:hint="eastAsia" w:ascii="微软雅黑" w:hAnsi="微软雅黑" w:eastAsia="微软雅黑" w:cs="微软雅黑"/>
          <w:i w:val="0"/>
          <w:iCs w:val="0"/>
          <w:caps w:val="0"/>
          <w:color w:val="000000"/>
          <w:spacing w:val="0"/>
          <w:sz w:val="21"/>
          <w:szCs w:val="21"/>
          <w:shd w:val="clear" w:fill="FFFFFF"/>
          <w:lang w:val="en-US" w:eastAsia="zh-CN"/>
        </w:rPr>
        <w:t>（2023年6月21日完成全部制作和安装完成，满足开放条件）</w:t>
      </w:r>
      <w:r>
        <w:rPr>
          <w:rFonts w:hint="eastAsia" w:ascii="微软雅黑" w:hAnsi="微软雅黑" w:eastAsia="微软雅黑" w:cs="微软雅黑"/>
          <w:i w:val="0"/>
          <w:iCs w:val="0"/>
          <w:caps w:val="0"/>
          <w:color w:val="000000"/>
          <w:spacing w:val="0"/>
          <w:sz w:val="21"/>
          <w:szCs w:val="21"/>
          <w:shd w:val="clear" w:fill="FFFFFF"/>
        </w:rPr>
        <w:t>，若因乙方因素造成延期，损失由乙方承担。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五、报价说明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1、投标人应根据甲方要求提供相应报价单。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2、投标人报价后不可撤回，否则该报价人一年内不得参与</w:t>
      </w:r>
      <w:r>
        <w:rPr>
          <w:rFonts w:hint="eastAsia" w:ascii="微软雅黑" w:hAnsi="微软雅黑" w:eastAsia="微软雅黑" w:cs="微软雅黑"/>
          <w:i w:val="0"/>
          <w:iCs w:val="0"/>
          <w:caps w:val="0"/>
          <w:color w:val="000000"/>
          <w:spacing w:val="0"/>
          <w:sz w:val="21"/>
          <w:szCs w:val="21"/>
          <w:shd w:val="clear" w:fill="FFFFFF"/>
          <w:lang w:val="en-US" w:eastAsia="zh-CN"/>
        </w:rPr>
        <w:t>紫薇满堂里</w:t>
      </w:r>
      <w:r>
        <w:rPr>
          <w:rFonts w:hint="eastAsia" w:ascii="微软雅黑" w:hAnsi="微软雅黑" w:eastAsia="微软雅黑" w:cs="微软雅黑"/>
          <w:i w:val="0"/>
          <w:iCs w:val="0"/>
          <w:caps w:val="0"/>
          <w:color w:val="000000"/>
          <w:spacing w:val="0"/>
          <w:sz w:val="21"/>
          <w:szCs w:val="21"/>
          <w:shd w:val="clear" w:fill="FFFFFF"/>
        </w:rPr>
        <w:t>项目的所有询价活动。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3、投标人根据自身经营情况报价，报价清单中需明确开具增值税专用发票、税点税金、不含税金额及含税金额。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六、评选说明</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20" w:firstLineChars="200"/>
        <w:jc w:val="left"/>
        <w:textAlignment w:val="auto"/>
        <w:rPr>
          <w:rFonts w:hint="eastAsia"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rPr>
        <w:t>评选原则：</w:t>
      </w:r>
      <w:r>
        <w:rPr>
          <w:rFonts w:hint="eastAsia" w:ascii="微软雅黑" w:hAnsi="微软雅黑" w:eastAsia="微软雅黑" w:cs="微软雅黑"/>
          <w:i w:val="0"/>
          <w:iCs w:val="0"/>
          <w:caps w:val="0"/>
          <w:color w:val="000000"/>
          <w:spacing w:val="0"/>
          <w:sz w:val="21"/>
          <w:szCs w:val="21"/>
          <w:shd w:val="clear" w:fill="FFFFFF"/>
          <w:lang w:val="en-US" w:eastAsia="zh-CN"/>
        </w:rPr>
        <w:t>采用综合评分办法，其中技术标权重60%。该项目评分标准为满分100份，如果合计得分低于60分，将做废标处理。此次招采技术标评分细则：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rPr>
          <w:rFonts w:hint="eastAsia"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lang w:val="en-US" w:eastAsia="zh-CN"/>
        </w:rPr>
        <w:t>商务标权重40%。最终综合评分（技术标与商务标的权重得分将四舍五入保留到小数点后两位）最高的单位作为中标单位。如果截止至开标时间，参与单位不足三家，或评审过程中，有效参与单位不足三家，通过综合评分法，在投标单位都满足技术标合计得分60分的前提下，转为竞争性谈判，否则流标。如果投标单位低于两家投标单位参标，将做流标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lang w:val="en-US" w:eastAsia="zh-CN"/>
        </w:rPr>
        <w:t>技术标评分办法：</w:t>
      </w:r>
    </w:p>
    <w:tbl>
      <w:tblPr>
        <w:tblStyle w:val="12"/>
        <w:tblpPr w:leftFromText="180" w:rightFromText="180" w:vertAnchor="text" w:horzAnchor="page" w:tblpX="1625" w:tblpY="266"/>
        <w:tblOverlap w:val="never"/>
        <w:tblW w:w="8941" w:type="dxa"/>
        <w:tblInd w:w="0" w:type="dxa"/>
        <w:tblLayout w:type="fixed"/>
        <w:tblCellMar>
          <w:top w:w="0" w:type="dxa"/>
          <w:left w:w="0" w:type="dxa"/>
          <w:bottom w:w="0" w:type="dxa"/>
          <w:right w:w="0" w:type="dxa"/>
        </w:tblCellMar>
      </w:tblPr>
      <w:tblGrid>
        <w:gridCol w:w="997"/>
        <w:gridCol w:w="1002"/>
        <w:gridCol w:w="4986"/>
        <w:gridCol w:w="1039"/>
        <w:gridCol w:w="917"/>
      </w:tblGrid>
      <w:tr>
        <w:tblPrEx>
          <w:tblCellMar>
            <w:top w:w="0" w:type="dxa"/>
            <w:left w:w="0" w:type="dxa"/>
            <w:bottom w:w="0" w:type="dxa"/>
            <w:right w:w="0" w:type="dxa"/>
          </w:tblCellMar>
        </w:tblPrEx>
        <w:trPr>
          <w:trHeight w:val="279" w:hRule="atLeast"/>
        </w:trPr>
        <w:tc>
          <w:tcPr>
            <w:tcW w:w="9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项目名称</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评审内容</w:t>
            </w: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打分标准</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kern w:val="0"/>
                <w:sz w:val="18"/>
                <w:szCs w:val="18"/>
                <w:lang w:bidi="ar"/>
              </w:rPr>
              <w:t>满分分值</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得分</w:t>
            </w:r>
          </w:p>
        </w:tc>
      </w:tr>
      <w:tr>
        <w:tblPrEx>
          <w:tblCellMar>
            <w:top w:w="0" w:type="dxa"/>
            <w:left w:w="0" w:type="dxa"/>
            <w:bottom w:w="0" w:type="dxa"/>
            <w:right w:w="0" w:type="dxa"/>
          </w:tblCellMar>
        </w:tblPrEx>
        <w:trPr>
          <w:trHeight w:val="309" w:hRule="atLeast"/>
        </w:trPr>
        <w:tc>
          <w:tcPr>
            <w:tcW w:w="99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紫薇满堂里</w:t>
            </w:r>
          </w:p>
        </w:tc>
        <w:tc>
          <w:tcPr>
            <w:tcW w:w="100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top"/>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技术实力</w:t>
            </w: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住宅景观、灯光展示效果</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404" w:hRule="atLeast"/>
        </w:trPr>
        <w:tc>
          <w:tcPr>
            <w:tcW w:w="99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p>
        </w:tc>
        <w:tc>
          <w:tcPr>
            <w:tcW w:w="100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18"/>
                <w:szCs w:val="18"/>
              </w:rPr>
            </w:pP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商业灯光方案及灯光效果展示</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kern w:val="0"/>
                <w:sz w:val="18"/>
                <w:szCs w:val="18"/>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69" w:hRule="atLeast"/>
        </w:trPr>
        <w:tc>
          <w:tcPr>
            <w:tcW w:w="997"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0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商业立面效果、商业氛围、小品布置、主题场景布置</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20</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270" w:hRule="atLeast"/>
        </w:trPr>
        <w:tc>
          <w:tcPr>
            <w:tcW w:w="997"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0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创意方案、完整度及展示</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kern w:val="0"/>
                <w:sz w:val="18"/>
                <w:szCs w:val="18"/>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26" w:hRule="atLeast"/>
        </w:trPr>
        <w:tc>
          <w:tcPr>
            <w:tcW w:w="997"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0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4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材料选择及处理技术</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kern w:val="0"/>
                <w:sz w:val="18"/>
                <w:szCs w:val="18"/>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70" w:hRule="atLeast"/>
        </w:trPr>
        <w:tc>
          <w:tcPr>
            <w:tcW w:w="997"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18"/>
                <w:szCs w:val="18"/>
              </w:rPr>
            </w:pPr>
          </w:p>
        </w:tc>
        <w:tc>
          <w:tcPr>
            <w:tcW w:w="10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成功案例</w:t>
            </w:r>
          </w:p>
        </w:tc>
        <w:tc>
          <w:tcPr>
            <w:tcW w:w="498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有沙盘制作优秀案例展示及其他大型</w:t>
            </w:r>
            <w:r>
              <w:rPr>
                <w:rFonts w:hint="eastAsia" w:ascii="仿宋" w:hAnsi="仿宋" w:eastAsia="仿宋" w:cs="仿宋"/>
                <w:color w:val="000000"/>
                <w:kern w:val="0"/>
                <w:sz w:val="18"/>
                <w:szCs w:val="18"/>
                <w:lang w:val="en-US" w:eastAsia="zh-CN" w:bidi="ar"/>
              </w:rPr>
              <w:t>住宅</w:t>
            </w:r>
            <w:r>
              <w:rPr>
                <w:rFonts w:hint="eastAsia" w:ascii="仿宋" w:hAnsi="仿宋" w:eastAsia="仿宋" w:cs="仿宋"/>
                <w:color w:val="000000"/>
                <w:kern w:val="0"/>
                <w:sz w:val="18"/>
                <w:szCs w:val="18"/>
                <w:lang w:bidi="ar"/>
              </w:rPr>
              <w:t>模型制作经验</w:t>
            </w:r>
          </w:p>
        </w:tc>
        <w:tc>
          <w:tcPr>
            <w:tcW w:w="103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kern w:val="0"/>
                <w:sz w:val="18"/>
                <w:szCs w:val="18"/>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253" w:hRule="atLeast"/>
        </w:trPr>
        <w:tc>
          <w:tcPr>
            <w:tcW w:w="6985"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分数合计</w:t>
            </w:r>
          </w:p>
        </w:tc>
        <w:tc>
          <w:tcPr>
            <w:tcW w:w="103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ind w:left="0" w:leftChars="0"/>
              <w:jc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100</w:t>
            </w:r>
          </w:p>
        </w:tc>
        <w:tc>
          <w:tcPr>
            <w:tcW w:w="91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339" w:hRule="atLeast"/>
        </w:trPr>
        <w:tc>
          <w:tcPr>
            <w:tcW w:w="8024"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both"/>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评标人签字</w:t>
            </w:r>
          </w:p>
        </w:tc>
        <w:tc>
          <w:tcPr>
            <w:tcW w:w="91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0" w:type="dxa"/>
            <w:bottom w:w="0" w:type="dxa"/>
            <w:right w:w="0" w:type="dxa"/>
          </w:tblCellMar>
        </w:tblPrEx>
        <w:trPr>
          <w:trHeight w:val="810" w:hRule="atLeast"/>
        </w:trPr>
        <w:tc>
          <w:tcPr>
            <w:tcW w:w="8941" w:type="dxa"/>
            <w:gridSpan w:val="5"/>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1、评标规则：技术标满分为100分，具体评标方法为：分数合计作为评标依据，技术标得分低于60分的，视为技术标不合格，将不予进行商务标评审；</w:t>
            </w:r>
          </w:p>
          <w:p>
            <w:pPr>
              <w:widowControl/>
              <w:numPr>
                <w:ilvl w:val="0"/>
                <w:numId w:val="0"/>
              </w:numPr>
              <w:jc w:val="left"/>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2、技术标最终得分规则：技术标得分=评委给出的</w:t>
            </w:r>
            <w:r>
              <w:rPr>
                <w:rFonts w:hint="eastAsia" w:ascii="仿宋" w:hAnsi="仿宋" w:eastAsia="仿宋" w:cs="仿宋"/>
                <w:sz w:val="18"/>
                <w:szCs w:val="18"/>
                <w:lang w:val="en-US" w:eastAsia="zh-CN"/>
              </w:rPr>
              <w:t>合计分数/评委人数*60%</w:t>
            </w:r>
            <w:r>
              <w:rPr>
                <w:rFonts w:hint="eastAsia" w:ascii="仿宋" w:hAnsi="仿宋" w:eastAsia="仿宋" w:cs="仿宋"/>
                <w:color w:val="000000"/>
                <w:kern w:val="0"/>
                <w:sz w:val="18"/>
                <w:szCs w:val="18"/>
                <w:lang w:val="en-US" w:eastAsia="zh-CN" w:bidi="ar"/>
              </w:rPr>
              <w:t>，技术标得分作为评标依据，保留小数点后两位，采用四舍五入方法记分）；</w:t>
            </w:r>
          </w:p>
          <w:p>
            <w:pPr>
              <w:widowControl/>
              <w:numPr>
                <w:ilvl w:val="0"/>
                <w:numId w:val="0"/>
              </w:numPr>
              <w:jc w:val="left"/>
              <w:textAlignment w:val="center"/>
              <w:rPr>
                <w:rFonts w:hint="default"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3、技术标的评分占60%、商务标的评分占40%。</w:t>
            </w:r>
          </w:p>
        </w:tc>
      </w:tr>
    </w:tbl>
    <w:p>
      <w:pPr>
        <w:pStyle w:val="10"/>
        <w:shd w:val="clear" w:color="auto" w:fill="FFFFFF"/>
        <w:spacing w:before="0" w:beforeAutospacing="0" w:after="0" w:afterAutospacing="0" w:line="400" w:lineRule="exact"/>
        <w:ind w:firstLine="420" w:firstLineChars="200"/>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CN" w:bidi="ar-SA"/>
        </w:rPr>
        <w:t>商务标权重40%。</w:t>
      </w:r>
    </w:p>
    <w:p>
      <w:pPr>
        <w:tabs>
          <w:tab w:val="left" w:pos="1080"/>
        </w:tabs>
        <w:spacing w:line="320" w:lineRule="exact"/>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招标人设置投标报价最高限价为</w:t>
      </w:r>
      <w:r>
        <w:rPr>
          <w:rFonts w:hint="eastAsia" w:ascii="微软雅黑" w:hAnsi="微软雅黑" w:eastAsia="微软雅黑" w:cs="微软雅黑"/>
          <w:sz w:val="21"/>
          <w:szCs w:val="21"/>
          <w:highlight w:val="none"/>
          <w:lang w:val="en-US" w:eastAsia="zh-CN"/>
        </w:rPr>
        <w:t>22</w:t>
      </w:r>
      <w:r>
        <w:rPr>
          <w:rFonts w:hint="eastAsia" w:ascii="微软雅黑" w:hAnsi="微软雅黑" w:eastAsia="微软雅黑" w:cs="微软雅黑"/>
          <w:sz w:val="21"/>
          <w:szCs w:val="21"/>
          <w:highlight w:val="none"/>
        </w:rPr>
        <w:t>万元，，各投标人有效报价不得高于最高限价，否则，其投标文件按无效标处理。</w:t>
      </w:r>
    </w:p>
    <w:p>
      <w:pPr>
        <w:textAlignment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1、评标基准价=所有技术标合格的投标人的最低报价，其得分为满分（</w:t>
      </w:r>
      <w:r>
        <w:rPr>
          <w:rFonts w:hint="eastAsia" w:ascii="微软雅黑" w:hAnsi="微软雅黑" w:eastAsia="微软雅黑" w:cs="微软雅黑"/>
          <w:color w:val="000000"/>
          <w:sz w:val="21"/>
          <w:szCs w:val="21"/>
          <w:lang w:val="en-US" w:eastAsia="zh-CN"/>
        </w:rPr>
        <w:t>40</w:t>
      </w:r>
      <w:r>
        <w:rPr>
          <w:rFonts w:hint="eastAsia" w:ascii="微软雅黑" w:hAnsi="微软雅黑" w:eastAsia="微软雅黑" w:cs="微软雅黑"/>
          <w:color w:val="000000"/>
          <w:sz w:val="21"/>
          <w:szCs w:val="21"/>
        </w:rPr>
        <w:t>分）；</w:t>
      </w:r>
    </w:p>
    <w:p>
      <w:pPr>
        <w:keepNext w:val="0"/>
        <w:keepLines w:val="0"/>
        <w:pageBreakBefore w:val="0"/>
        <w:widowControl w:val="0"/>
        <w:kinsoku/>
        <w:wordWrap/>
        <w:overflowPunct/>
        <w:topLinePunct w:val="0"/>
        <w:autoSpaceDE/>
        <w:autoSpaceDN/>
        <w:bidi w:val="0"/>
        <w:spacing w:line="400" w:lineRule="exact"/>
        <w:textAlignment w:val="auto"/>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000000"/>
          <w:sz w:val="21"/>
          <w:szCs w:val="21"/>
        </w:rPr>
        <w:t>2、其它报价得分=评标基准价/投标报价*</w:t>
      </w:r>
      <w:r>
        <w:rPr>
          <w:rFonts w:hint="eastAsia" w:ascii="微软雅黑" w:hAnsi="微软雅黑" w:eastAsia="微软雅黑" w:cs="微软雅黑"/>
          <w:color w:val="000000"/>
          <w:sz w:val="21"/>
          <w:szCs w:val="21"/>
          <w:lang w:val="en-US" w:eastAsia="zh-CN"/>
        </w:rPr>
        <w:t>40</w:t>
      </w:r>
      <w:r>
        <w:rPr>
          <w:rFonts w:hint="eastAsia" w:ascii="微软雅黑" w:hAnsi="微软雅黑" w:eastAsia="微软雅黑" w:cs="微软雅黑"/>
          <w:color w:val="000000"/>
          <w:sz w:val="21"/>
          <w:szCs w:val="21"/>
        </w:rPr>
        <w:t>分，保留小数点后两位，采用四舍五入方法记分；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300"/>
        <w:rPr>
          <w:rFonts w:hint="eastAsia" w:ascii="微软雅黑" w:hAnsi="微软雅黑" w:eastAsia="微软雅黑" w:cs="微软雅黑"/>
          <w:i w:val="0"/>
          <w:iCs w:val="0"/>
          <w:caps w:val="0"/>
          <w:color w:val="000000"/>
          <w:spacing w:val="0"/>
          <w:sz w:val="16"/>
          <w:szCs w:val="16"/>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0" w:firstLineChars="30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七、开标时间及地点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1、开标时间：202</w:t>
      </w:r>
      <w:r>
        <w:rPr>
          <w:rFonts w:hint="eastAsia" w:ascii="微软雅黑" w:hAnsi="微软雅黑" w:eastAsia="微软雅黑" w:cs="微软雅黑"/>
          <w:i w:val="0"/>
          <w:iCs w:val="0"/>
          <w:caps w:val="0"/>
          <w:color w:val="000000"/>
          <w:spacing w:val="0"/>
          <w:sz w:val="21"/>
          <w:szCs w:val="21"/>
          <w:shd w:val="clear" w:fill="FFFFFF"/>
          <w:lang w:val="en-US" w:eastAsia="zh-CN"/>
        </w:rPr>
        <w:t>3</w:t>
      </w:r>
      <w:r>
        <w:rPr>
          <w:rFonts w:hint="eastAsia" w:ascii="微软雅黑" w:hAnsi="微软雅黑" w:eastAsia="微软雅黑" w:cs="微软雅黑"/>
          <w:i w:val="0"/>
          <w:iCs w:val="0"/>
          <w:caps w:val="0"/>
          <w:color w:val="000000"/>
          <w:spacing w:val="0"/>
          <w:sz w:val="21"/>
          <w:szCs w:val="21"/>
          <w:shd w:val="clear" w:fill="FFFFFF"/>
        </w:rPr>
        <w:t>年</w:t>
      </w:r>
      <w:r>
        <w:rPr>
          <w:rFonts w:hint="eastAsia" w:ascii="微软雅黑" w:hAnsi="微软雅黑" w:eastAsia="微软雅黑" w:cs="微软雅黑"/>
          <w:i w:val="0"/>
          <w:iCs w:val="0"/>
          <w:caps w:val="0"/>
          <w:color w:val="000000"/>
          <w:spacing w:val="0"/>
          <w:sz w:val="21"/>
          <w:szCs w:val="21"/>
          <w:shd w:val="clear" w:fill="FFFFFF"/>
          <w:lang w:val="en-US" w:eastAsia="zh-CN"/>
        </w:rPr>
        <w:t>5</w:t>
      </w:r>
      <w:r>
        <w:rPr>
          <w:rFonts w:hint="eastAsia" w:ascii="微软雅黑" w:hAnsi="微软雅黑" w:eastAsia="微软雅黑" w:cs="微软雅黑"/>
          <w:i w:val="0"/>
          <w:iCs w:val="0"/>
          <w:caps w:val="0"/>
          <w:color w:val="000000"/>
          <w:spacing w:val="0"/>
          <w:sz w:val="21"/>
          <w:szCs w:val="21"/>
          <w:shd w:val="clear" w:fill="FFFFFF"/>
        </w:rPr>
        <w:t>月</w:t>
      </w:r>
      <w:r>
        <w:rPr>
          <w:rFonts w:hint="eastAsia" w:ascii="微软雅黑" w:hAnsi="微软雅黑" w:eastAsia="微软雅黑" w:cs="微软雅黑"/>
          <w:i w:val="0"/>
          <w:iCs w:val="0"/>
          <w:caps w:val="0"/>
          <w:color w:val="000000"/>
          <w:spacing w:val="0"/>
          <w:sz w:val="21"/>
          <w:szCs w:val="21"/>
          <w:shd w:val="clear" w:fill="FFFFFF"/>
          <w:lang w:val="en-US" w:eastAsia="zh-CN"/>
        </w:rPr>
        <w:t>30</w:t>
      </w:r>
      <w:r>
        <w:rPr>
          <w:rFonts w:hint="eastAsia" w:ascii="微软雅黑" w:hAnsi="微软雅黑" w:eastAsia="微软雅黑" w:cs="微软雅黑"/>
          <w:i w:val="0"/>
          <w:iCs w:val="0"/>
          <w:caps w:val="0"/>
          <w:color w:val="000000"/>
          <w:spacing w:val="0"/>
          <w:sz w:val="21"/>
          <w:szCs w:val="21"/>
          <w:shd w:val="clear" w:fill="FFFFFF"/>
        </w:rPr>
        <w:t>日</w:t>
      </w:r>
      <w:r>
        <w:rPr>
          <w:rFonts w:hint="eastAsia" w:ascii="微软雅黑" w:hAnsi="微软雅黑" w:eastAsia="微软雅黑" w:cs="微软雅黑"/>
          <w:i w:val="0"/>
          <w:iCs w:val="0"/>
          <w:caps w:val="0"/>
          <w:color w:val="000000"/>
          <w:spacing w:val="0"/>
          <w:sz w:val="21"/>
          <w:szCs w:val="21"/>
          <w:shd w:val="clear" w:fill="FFFFFF"/>
          <w:lang w:val="en-US" w:eastAsia="zh-CN"/>
        </w:rPr>
        <w:t>10：00</w:t>
      </w:r>
      <w:r>
        <w:rPr>
          <w:rFonts w:hint="eastAsia" w:ascii="微软雅黑" w:hAnsi="微软雅黑" w:eastAsia="微软雅黑" w:cs="微软雅黑"/>
          <w:i w:val="0"/>
          <w:iCs w:val="0"/>
          <w:caps w:val="0"/>
          <w:color w:val="000000"/>
          <w:spacing w:val="0"/>
          <w:sz w:val="21"/>
          <w:szCs w:val="21"/>
          <w:shd w:val="clear" w:fill="FFFFFF"/>
        </w:rPr>
        <w:t>（北京时间）。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2、开标地点：滁州市凤凰东路476号投资大厦6楼，投标单位需前往现场参加开标。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八、提交内容包括以下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w:t>
      </w:r>
      <w:r>
        <w:rPr>
          <w:rFonts w:hint="eastAsia" w:ascii="微软雅黑" w:hAnsi="微软雅黑" w:eastAsia="微软雅黑" w:cs="微软雅黑"/>
          <w:color w:val="auto"/>
          <w:sz w:val="21"/>
          <w:szCs w:val="21"/>
        </w:rPr>
        <w:t>法定代表人身份证明文件和本人有效身份证(或法定代表人授权委托书和委托代理人有效身份证</w:t>
      </w:r>
      <w:r>
        <w:rPr>
          <w:rFonts w:hint="eastAsia" w:ascii="微软雅黑" w:hAnsi="微软雅黑" w:eastAsia="微软雅黑" w:cs="微软雅黑"/>
          <w:i w:val="0"/>
          <w:iCs w:val="0"/>
          <w:caps w:val="0"/>
          <w:color w:val="000000"/>
          <w:spacing w:val="0"/>
          <w:sz w:val="21"/>
          <w:szCs w:val="21"/>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lang w:eastAsia="zh-CN"/>
        </w:rPr>
      </w:pPr>
      <w:r>
        <w:rPr>
          <w:rFonts w:hint="eastAsia" w:ascii="微软雅黑" w:hAnsi="微软雅黑" w:eastAsia="微软雅黑" w:cs="微软雅黑"/>
          <w:i w:val="0"/>
          <w:iCs w:val="0"/>
          <w:caps w:val="0"/>
          <w:color w:val="000000"/>
          <w:spacing w:val="0"/>
          <w:sz w:val="21"/>
          <w:szCs w:val="21"/>
          <w:shd w:val="clear" w:fill="FFFFFF"/>
        </w:rPr>
        <w:t>2、</w:t>
      </w:r>
      <w:r>
        <w:rPr>
          <w:rFonts w:hint="eastAsia" w:ascii="微软雅黑" w:hAnsi="微软雅黑" w:eastAsia="微软雅黑" w:cs="微软雅黑"/>
          <w:i w:val="0"/>
          <w:iCs w:val="0"/>
          <w:caps w:val="0"/>
          <w:color w:val="000000"/>
          <w:spacing w:val="0"/>
          <w:sz w:val="21"/>
          <w:szCs w:val="21"/>
          <w:shd w:val="clear" w:fill="FFFFFF"/>
          <w:lang w:val="en-US" w:eastAsia="zh-CN"/>
        </w:rPr>
        <w:t>法定代表人和</w:t>
      </w:r>
      <w:r>
        <w:rPr>
          <w:rFonts w:hint="eastAsia" w:ascii="微软雅黑" w:hAnsi="微软雅黑" w:eastAsia="微软雅黑" w:cs="微软雅黑"/>
          <w:i w:val="0"/>
          <w:iCs w:val="0"/>
          <w:caps w:val="0"/>
          <w:color w:val="000000"/>
          <w:spacing w:val="0"/>
          <w:sz w:val="21"/>
          <w:szCs w:val="21"/>
          <w:shd w:val="clear" w:fill="FFFFFF"/>
        </w:rPr>
        <w:t>被授权人</w:t>
      </w:r>
      <w:r>
        <w:rPr>
          <w:rFonts w:hint="eastAsia" w:ascii="微软雅黑" w:hAnsi="微软雅黑" w:eastAsia="微软雅黑" w:cs="微软雅黑"/>
          <w:i w:val="0"/>
          <w:iCs w:val="0"/>
          <w:caps w:val="0"/>
          <w:color w:val="000000"/>
          <w:spacing w:val="0"/>
          <w:sz w:val="21"/>
          <w:szCs w:val="21"/>
          <w:shd w:val="clear" w:fill="FFFFFF"/>
          <w:lang w:val="en-US" w:eastAsia="zh-CN"/>
        </w:rPr>
        <w:t>提供在投标单位近三个月的社保证明</w:t>
      </w:r>
      <w:r>
        <w:rPr>
          <w:rFonts w:hint="eastAsia" w:ascii="微软雅黑" w:hAnsi="微软雅黑" w:eastAsia="微软雅黑" w:cs="微软雅黑"/>
          <w:i w:val="0"/>
          <w:iCs w:val="0"/>
          <w:caps w:val="0"/>
          <w:color w:val="000000"/>
          <w:spacing w:val="0"/>
          <w:sz w:val="21"/>
          <w:szCs w:val="21"/>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3、企业营业执照副本、组织机构代码证。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4、符合甲方要求的报价清单。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以上资料装订成册，投标文件为正本1份、副本2份，均需加盖公章，投标文件须密封，并在封条上加盖参选人公章，否则作无效标处理。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九、其他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1、中选人需根据招标人确认的内容执行。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2、中选人需自行解决物流、运输等。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3、中选人采购完毕后，须经招标人验收通过。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shd w:val="clear" w:fill="FFFFFF"/>
        </w:rPr>
      </w:pPr>
      <w:r>
        <w:rPr>
          <w:rFonts w:hint="eastAsia" w:ascii="微软雅黑" w:hAnsi="微软雅黑" w:eastAsia="微软雅黑" w:cs="微软雅黑"/>
          <w:i w:val="0"/>
          <w:iCs w:val="0"/>
          <w:caps w:val="0"/>
          <w:color w:val="000000"/>
          <w:spacing w:val="0"/>
          <w:sz w:val="21"/>
          <w:szCs w:val="21"/>
          <w:shd w:val="clear" w:fill="FFFFFF"/>
        </w:rPr>
        <w:t>4、付款方式：本次采购无预付款，在所有采购验收通过后一次性结清（支付前必须提供有效全额增值税专用发票）。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lang w:val="en-US" w:eastAsia="zh-CN"/>
        </w:rPr>
        <w:t>5、投标保证金：本次不提供。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十、联系方式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rPr>
        <w:t>联系人：</w:t>
      </w:r>
      <w:r>
        <w:rPr>
          <w:rFonts w:hint="eastAsia" w:ascii="微软雅黑" w:hAnsi="微软雅黑" w:eastAsia="微软雅黑" w:cs="微软雅黑"/>
          <w:i w:val="0"/>
          <w:iCs w:val="0"/>
          <w:caps w:val="0"/>
          <w:color w:val="000000"/>
          <w:spacing w:val="0"/>
          <w:sz w:val="21"/>
          <w:szCs w:val="21"/>
          <w:shd w:val="clear" w:fill="FFFFFF"/>
          <w:lang w:val="en-US" w:eastAsia="zh-CN"/>
        </w:rPr>
        <w:t>陆工</w:t>
      </w:r>
      <w:bookmarkStart w:id="0" w:name="_GoBack"/>
      <w:bookmarkEnd w:id="0"/>
      <w:r>
        <w:rPr>
          <w:rFonts w:hint="eastAsia" w:ascii="微软雅黑" w:hAnsi="微软雅黑" w:eastAsia="微软雅黑" w:cs="微软雅黑"/>
          <w:i w:val="0"/>
          <w:iCs w:val="0"/>
          <w:caps w:val="0"/>
          <w:color w:val="000000"/>
          <w:spacing w:val="0"/>
          <w:sz w:val="21"/>
          <w:szCs w:val="21"/>
          <w:shd w:val="clear" w:fill="FFFFFF"/>
          <w:lang w:val="en-US" w:eastAsia="zh-CN"/>
        </w:rPr>
        <w:t>，联系电话：05503801203</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lang w:val="en-US" w:eastAsia="zh-CN"/>
        </w:rPr>
        <w:t>项目负责人：</w:t>
      </w:r>
      <w:r>
        <w:rPr>
          <w:rFonts w:hint="eastAsia" w:ascii="微软雅黑" w:hAnsi="微软雅黑" w:eastAsia="微软雅黑" w:cs="微软雅黑"/>
          <w:i w:val="0"/>
          <w:iCs w:val="0"/>
          <w:caps w:val="0"/>
          <w:color w:val="000000"/>
          <w:spacing w:val="0"/>
          <w:sz w:val="21"/>
          <w:szCs w:val="21"/>
          <w:shd w:val="clear" w:fill="FFFFFF"/>
        </w:rPr>
        <w:t>程先生</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rPr>
        <w:t>联系电话：18755007621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shd w:val="clear" w:fill="FFFFFF"/>
          <w:lang w:val="en-US" w:eastAsia="zh-CN"/>
        </w:rPr>
        <w:t>驻</w:t>
      </w:r>
      <w:r>
        <w:rPr>
          <w:rFonts w:hint="eastAsia" w:ascii="微软雅黑" w:hAnsi="微软雅黑" w:eastAsia="微软雅黑" w:cs="微软雅黑"/>
          <w:i w:val="0"/>
          <w:iCs w:val="0"/>
          <w:caps w:val="0"/>
          <w:color w:val="000000"/>
          <w:spacing w:val="0"/>
          <w:sz w:val="21"/>
          <w:szCs w:val="21"/>
          <w:shd w:val="clear" w:fill="FFFFFF"/>
        </w:rPr>
        <w:t>集团纪检监察组监督电话：0550—3801206</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color w:val="000000"/>
          <w:sz w:val="21"/>
          <w:szCs w:val="21"/>
        </w:rPr>
      </w:pPr>
      <w:r>
        <w:rPr>
          <w:rFonts w:hint="eastAsia" w:ascii="微软雅黑" w:hAnsi="微软雅黑" w:eastAsia="微软雅黑" w:cs="微软雅黑"/>
          <w:i w:val="0"/>
          <w:iCs w:val="0"/>
          <w:caps w:val="0"/>
          <w:color w:val="000000"/>
          <w:spacing w:val="0"/>
          <w:sz w:val="21"/>
          <w:szCs w:val="21"/>
          <w:shd w:val="clear" w:fill="FFFFFF"/>
        </w:rPr>
        <w:t>逾期送达或者未送达指定地点的参选文件，招标人不予受理。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ODdkYzcwMzgyOGUxNTQ1NzI5NGQ0YWU0N2ZmOGMifQ=="/>
  </w:docVars>
  <w:rsids>
    <w:rsidRoot w:val="00000000"/>
    <w:rsid w:val="00F64203"/>
    <w:rsid w:val="013B4944"/>
    <w:rsid w:val="01EF6D46"/>
    <w:rsid w:val="036F2FCB"/>
    <w:rsid w:val="0376345A"/>
    <w:rsid w:val="085B712C"/>
    <w:rsid w:val="09245BE7"/>
    <w:rsid w:val="09247829"/>
    <w:rsid w:val="09462563"/>
    <w:rsid w:val="09877E1C"/>
    <w:rsid w:val="0B473FAD"/>
    <w:rsid w:val="0BEF6C3E"/>
    <w:rsid w:val="0C50326D"/>
    <w:rsid w:val="0EE95422"/>
    <w:rsid w:val="0F4A1207"/>
    <w:rsid w:val="109426EF"/>
    <w:rsid w:val="10A97537"/>
    <w:rsid w:val="112A36F8"/>
    <w:rsid w:val="11797ECA"/>
    <w:rsid w:val="12485112"/>
    <w:rsid w:val="12EB2CCE"/>
    <w:rsid w:val="14472D18"/>
    <w:rsid w:val="1457163D"/>
    <w:rsid w:val="15C72899"/>
    <w:rsid w:val="16322361"/>
    <w:rsid w:val="17C308D1"/>
    <w:rsid w:val="19321FAC"/>
    <w:rsid w:val="1A7C58CC"/>
    <w:rsid w:val="1CA475F0"/>
    <w:rsid w:val="1CB04318"/>
    <w:rsid w:val="1D552856"/>
    <w:rsid w:val="1F645556"/>
    <w:rsid w:val="21B72F49"/>
    <w:rsid w:val="22FD5AA5"/>
    <w:rsid w:val="236E24FF"/>
    <w:rsid w:val="24815BBA"/>
    <w:rsid w:val="24E9634C"/>
    <w:rsid w:val="261C227F"/>
    <w:rsid w:val="272F1FA5"/>
    <w:rsid w:val="28884063"/>
    <w:rsid w:val="292B719B"/>
    <w:rsid w:val="2A7C0A49"/>
    <w:rsid w:val="2ACD3FAF"/>
    <w:rsid w:val="2D690354"/>
    <w:rsid w:val="2E0028ED"/>
    <w:rsid w:val="2FEE7171"/>
    <w:rsid w:val="300F0BC6"/>
    <w:rsid w:val="30871FCA"/>
    <w:rsid w:val="315C31E0"/>
    <w:rsid w:val="316867E0"/>
    <w:rsid w:val="31E16592"/>
    <w:rsid w:val="33697F23"/>
    <w:rsid w:val="33997124"/>
    <w:rsid w:val="3599110E"/>
    <w:rsid w:val="35CE6E2D"/>
    <w:rsid w:val="39C3314D"/>
    <w:rsid w:val="3B2C614B"/>
    <w:rsid w:val="3C146326"/>
    <w:rsid w:val="3C9C64EF"/>
    <w:rsid w:val="3CE969BA"/>
    <w:rsid w:val="3DB96701"/>
    <w:rsid w:val="3E667380"/>
    <w:rsid w:val="3E8B752D"/>
    <w:rsid w:val="4075299B"/>
    <w:rsid w:val="41994793"/>
    <w:rsid w:val="41C3723A"/>
    <w:rsid w:val="43684A10"/>
    <w:rsid w:val="445350CD"/>
    <w:rsid w:val="45AA3413"/>
    <w:rsid w:val="489E30D7"/>
    <w:rsid w:val="49043AE5"/>
    <w:rsid w:val="4AAE3E1D"/>
    <w:rsid w:val="4AC71487"/>
    <w:rsid w:val="4B0D6B9A"/>
    <w:rsid w:val="4B6B2029"/>
    <w:rsid w:val="4BDA1E12"/>
    <w:rsid w:val="4D2A0671"/>
    <w:rsid w:val="4E9E788D"/>
    <w:rsid w:val="51BE3321"/>
    <w:rsid w:val="53462278"/>
    <w:rsid w:val="53DA1367"/>
    <w:rsid w:val="54F06461"/>
    <w:rsid w:val="555D3FFE"/>
    <w:rsid w:val="56087497"/>
    <w:rsid w:val="57C934BC"/>
    <w:rsid w:val="59C77C98"/>
    <w:rsid w:val="5A865DA5"/>
    <w:rsid w:val="5BF44F90"/>
    <w:rsid w:val="5DE10FFA"/>
    <w:rsid w:val="5ED93A91"/>
    <w:rsid w:val="5FAA1A71"/>
    <w:rsid w:val="5FE17E2B"/>
    <w:rsid w:val="61545E65"/>
    <w:rsid w:val="630737C3"/>
    <w:rsid w:val="64A71B91"/>
    <w:rsid w:val="65EC1B14"/>
    <w:rsid w:val="67974047"/>
    <w:rsid w:val="68674935"/>
    <w:rsid w:val="690D1923"/>
    <w:rsid w:val="6C6475C8"/>
    <w:rsid w:val="6E11552E"/>
    <w:rsid w:val="6FA05BD7"/>
    <w:rsid w:val="70C666B8"/>
    <w:rsid w:val="741A5AE4"/>
    <w:rsid w:val="74BE7A92"/>
    <w:rsid w:val="753F29DA"/>
    <w:rsid w:val="75701D6C"/>
    <w:rsid w:val="75A50CB4"/>
    <w:rsid w:val="77163BB5"/>
    <w:rsid w:val="780C2FB1"/>
    <w:rsid w:val="78C96481"/>
    <w:rsid w:val="7A1C2BA5"/>
    <w:rsid w:val="7A6D78D1"/>
    <w:rsid w:val="7B450F0D"/>
    <w:rsid w:val="7CD43315"/>
    <w:rsid w:val="7D543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djustRightInd w:val="0"/>
      <w:spacing w:line="360" w:lineRule="atLeast"/>
      <w:ind w:firstLine="482"/>
      <w:textAlignment w:val="baseline"/>
    </w:pPr>
    <w:rPr>
      <w:kern w:val="0"/>
      <w:sz w:val="24"/>
      <w:szCs w:val="20"/>
    </w:rPr>
  </w:style>
  <w:style w:type="paragraph" w:styleId="3">
    <w:name w:val="Balloon Text"/>
    <w:basedOn w:val="1"/>
    <w:qFormat/>
    <w:uiPriority w:val="0"/>
    <w:rPr>
      <w:sz w:val="18"/>
      <w:szCs w:val="18"/>
    </w:rPr>
  </w:style>
  <w:style w:type="paragraph" w:styleId="4">
    <w:name w:val="toc 7"/>
    <w:basedOn w:val="1"/>
    <w:next w:val="1"/>
    <w:qFormat/>
    <w:uiPriority w:val="0"/>
    <w:pPr>
      <w:ind w:left="1260"/>
      <w:jc w:val="left"/>
    </w:pPr>
    <w:rPr>
      <w:rFonts w:ascii="等线" w:eastAsia="等线"/>
      <w:sz w:val="18"/>
      <w:szCs w:val="18"/>
    </w:rPr>
  </w:style>
  <w:style w:type="paragraph" w:styleId="5">
    <w:name w:val="Body Text Indent"/>
    <w:basedOn w:val="1"/>
    <w:next w:val="6"/>
    <w:qFormat/>
    <w:uiPriority w:val="0"/>
    <w:pPr>
      <w:spacing w:after="120"/>
      <w:ind w:left="200" w:leftChars="200"/>
    </w:pPr>
  </w:style>
  <w:style w:type="paragraph" w:styleId="6">
    <w:name w:val="envelope return"/>
    <w:basedOn w:val="1"/>
    <w:next w:val="4"/>
    <w:qFormat/>
    <w:uiPriority w:val="0"/>
    <w:pPr>
      <w:snapToGrid w:val="0"/>
    </w:pPr>
    <w:rPr>
      <w:rFonts w:ascii="Arial" w:hAnsi="Arial"/>
    </w:rPr>
  </w:style>
  <w:style w:type="paragraph" w:styleId="7">
    <w:name w:val="Body Text Indent 2"/>
    <w:basedOn w:val="1"/>
    <w:qFormat/>
    <w:uiPriority w:val="0"/>
    <w:pPr>
      <w:spacing w:after="120" w:line="480" w:lineRule="auto"/>
      <w:ind w:left="420" w:leftChars="200"/>
    </w:pPr>
  </w:style>
  <w:style w:type="paragraph" w:styleId="8">
    <w:name w:val="List"/>
    <w:basedOn w:val="1"/>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styleId="11">
    <w:name w:val="Body Text First Indent 2"/>
    <w:basedOn w:val="5"/>
    <w:next w:val="1"/>
    <w:qFormat/>
    <w:uiPriority w:val="0"/>
    <w:pPr>
      <w:spacing w:line="360" w:lineRule="auto"/>
      <w:ind w:firstLine="200" w:firstLineChars="200"/>
    </w:pPr>
    <w:rPr>
      <w:rFonts w:ascii="宋体" w:eastAsia="宋体"/>
      <w:sz w:val="21"/>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91"/>
    <w:basedOn w:val="14"/>
    <w:qFormat/>
    <w:uiPriority w:val="0"/>
    <w:rPr>
      <w:rFonts w:ascii="宋体" w:hAnsi="宋体" w:eastAsia="宋体" w:cs="宋体"/>
      <w:color w:val="000000"/>
      <w:sz w:val="20"/>
      <w:szCs w:val="20"/>
      <w:u w:val="none"/>
    </w:rPr>
  </w:style>
  <w:style w:type="character" w:customStyle="1" w:styleId="16">
    <w:name w:val="font01"/>
    <w:basedOn w:val="14"/>
    <w:qFormat/>
    <w:uiPriority w:val="0"/>
    <w:rPr>
      <w:rFonts w:hint="eastAsia" w:ascii="微软雅黑" w:hAnsi="微软雅黑" w:eastAsia="微软雅黑" w:cs="微软雅黑"/>
      <w:color w:val="000000"/>
      <w:sz w:val="20"/>
      <w:szCs w:val="20"/>
      <w:u w:val="none"/>
    </w:rPr>
  </w:style>
  <w:style w:type="character" w:customStyle="1" w:styleId="17">
    <w:name w:val="font112"/>
    <w:basedOn w:val="14"/>
    <w:qFormat/>
    <w:uiPriority w:val="0"/>
    <w:rPr>
      <w:rFonts w:hint="eastAsia" w:ascii="宋体" w:hAnsi="宋体" w:eastAsia="宋体" w:cs="宋体"/>
      <w:b/>
      <w:bCs/>
      <w:color w:val="003366"/>
      <w:sz w:val="16"/>
      <w:szCs w:val="16"/>
      <w:u w:val="none"/>
    </w:rPr>
  </w:style>
  <w:style w:type="paragraph" w:customStyle="1" w:styleId="18">
    <w:name w:val="xl25"/>
    <w:basedOn w:val="1"/>
    <w:qFormat/>
    <w:uiPriority w:val="0"/>
    <w:pPr>
      <w:widowControl/>
      <w:spacing w:before="100" w:beforeAutospacing="1" w:after="100" w:afterAutospacing="1"/>
      <w:jc w:val="right"/>
    </w:pPr>
    <w:rPr>
      <w:rFonts w:ascii="Arial Unicode MS" w:hAnsi="Arial Unicode MS" w:eastAsia="宋体" w:cs="Arial Unicode MS"/>
      <w:color w:val="000000"/>
      <w:kern w:val="0"/>
      <w:sz w:val="18"/>
      <w:szCs w:val="18"/>
    </w:rPr>
  </w:style>
  <w:style w:type="character" w:customStyle="1" w:styleId="19">
    <w:name w:val="font101"/>
    <w:basedOn w:val="14"/>
    <w:qFormat/>
    <w:uiPriority w:val="0"/>
    <w:rPr>
      <w:rFonts w:hint="eastAsia" w:ascii="宋体" w:hAnsi="宋体" w:eastAsia="宋体" w:cs="宋体"/>
      <w:b/>
      <w:bCs/>
      <w:color w:val="003366"/>
      <w:sz w:val="20"/>
      <w:szCs w:val="20"/>
      <w:u w:val="none"/>
    </w:rPr>
  </w:style>
  <w:style w:type="character" w:customStyle="1" w:styleId="20">
    <w:name w:val="font111"/>
    <w:basedOn w:val="14"/>
    <w:qFormat/>
    <w:uiPriority w:val="0"/>
    <w:rPr>
      <w:rFonts w:hint="eastAsia" w:ascii="宋体" w:hAnsi="宋体" w:eastAsia="宋体" w:cs="宋体"/>
      <w:b/>
      <w:bCs/>
      <w:color w:val="003366"/>
      <w:sz w:val="16"/>
      <w:szCs w:val="16"/>
      <w:u w:val="none"/>
    </w:rPr>
  </w:style>
  <w:style w:type="paragraph" w:customStyle="1" w:styleId="21">
    <w:name w:val="正文 New"/>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2395</Words>
  <Characters>2506</Characters>
  <Lines>0</Lines>
  <Paragraphs>0</Paragraphs>
  <TotalTime>6</TotalTime>
  <ScaleCrop>false</ScaleCrop>
  <LinksUpToDate>false</LinksUpToDate>
  <CharactersWithSpaces>2506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2022-09-14T12:50:00Z</dcterms:created>
  <dc:creator>程宝</dc:creator>
  <cp:lastModifiedBy>冯悦</cp:lastModifiedBy>
  <cp:lastPrinted>2023-04-18T00:41:00Z</cp:lastPrinted>
  <dcterms:modified xsi:type="dcterms:W3CDTF">2023-05-26T09:47:51Z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FEECF28B377B48B9A94DFF3452DD06E5_13</vt:lpwstr>
  </property>
</Properties>
</file>