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微软雅黑" w:hAnsi="Calibri" w:eastAsia="微软雅黑" w:cs="Times New Roman"/>
          <w:color w:val="000000"/>
          <w:kern w:val="2"/>
          <w:sz w:val="28"/>
          <w:szCs w:val="28"/>
          <w:highlight w:val="none"/>
          <w:lang w:val="en-US" w:eastAsia="zh-CN" w:bidi="ar-SA"/>
        </w:rPr>
      </w:pPr>
      <w:r>
        <w:rPr>
          <w:rFonts w:hint="eastAsia" w:ascii="微软雅黑" w:hAnsi="Calibri" w:eastAsia="微软雅黑" w:cs="Times New Roman"/>
          <w:color w:val="000000"/>
          <w:kern w:val="2"/>
          <w:sz w:val="28"/>
          <w:szCs w:val="28"/>
          <w:highlight w:val="none"/>
          <w:lang w:val="en-US" w:eastAsia="zh-CN" w:bidi="ar-SA"/>
        </w:rPr>
        <w:t>亭城文旅开发</w:t>
      </w:r>
      <w:r>
        <w:rPr>
          <w:rFonts w:hint="eastAsia" w:ascii="微软雅黑" w:eastAsia="微软雅黑" w:cs="Times New Roman"/>
          <w:color w:val="000000"/>
          <w:kern w:val="2"/>
          <w:sz w:val="28"/>
          <w:szCs w:val="28"/>
          <w:highlight w:val="none"/>
          <w:lang w:val="en-US" w:eastAsia="zh-CN" w:bidi="ar-SA"/>
        </w:rPr>
        <w:t>管理有限</w:t>
      </w:r>
      <w:r>
        <w:rPr>
          <w:rFonts w:hint="eastAsia" w:ascii="微软雅黑" w:hAnsi="Calibri" w:eastAsia="微软雅黑" w:cs="Times New Roman"/>
          <w:color w:val="000000"/>
          <w:kern w:val="2"/>
          <w:sz w:val="28"/>
          <w:szCs w:val="28"/>
          <w:highlight w:val="none"/>
          <w:lang w:val="en-US" w:eastAsia="zh-CN" w:bidi="ar-SA"/>
        </w:rPr>
        <w:t>公司视频宣传片拍摄招标文件（挂网公告）</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right="0" w:rightChars="0" w:firstLine="420" w:firstLineChars="200"/>
        <w:textAlignment w:val="auto"/>
        <w:rPr>
          <w:rFonts w:hint="eastAsia" w:ascii="微软雅黑" w:hAnsi="Times New Roman" w:eastAsia="微软雅黑"/>
          <w:color w:val="000000"/>
          <w:sz w:val="21"/>
          <w:szCs w:val="21"/>
          <w:highlight w:val="none"/>
        </w:rPr>
      </w:pPr>
      <w:r>
        <w:rPr>
          <w:rFonts w:hint="eastAsia" w:ascii="微软雅黑" w:eastAsia="微软雅黑"/>
          <w:color w:val="000000"/>
          <w:sz w:val="21"/>
          <w:szCs w:val="21"/>
          <w:highlight w:val="none"/>
          <w:lang w:val="en-US" w:eastAsia="zh-CN"/>
        </w:rPr>
        <w:t>根据滁州市亭城文旅开发管理有限公司所开发的紫薇满堂里、璟悦里、亭城璞悦、亭城观澜里等项目营销工作推进需要，现针对视频宣传片拍摄计划安排其招标。现将有关招标情况公告如下：</w:t>
      </w:r>
    </w:p>
    <w:p>
      <w:pPr>
        <w:pStyle w:val="3"/>
        <w:shd w:val="clear" w:color="auto" w:fill="FFFFFF"/>
        <w:spacing w:before="0" w:beforeAutospacing="0" w:after="0" w:afterAutospacing="0" w:line="400" w:lineRule="exact"/>
        <w:ind w:firstLine="480"/>
        <w:rPr>
          <w:rFonts w:hint="eastAsia" w:ascii="微软雅黑" w:hAnsi="Times New Roman" w:eastAsia="微软雅黑"/>
          <w:color w:val="000000"/>
          <w:sz w:val="21"/>
          <w:szCs w:val="21"/>
          <w:highlight w:val="none"/>
        </w:rPr>
      </w:pPr>
      <w:r>
        <w:rPr>
          <w:rFonts w:hint="eastAsia" w:ascii="微软雅黑" w:hAnsi="Times New Roman" w:eastAsia="微软雅黑"/>
          <w:color w:val="000000"/>
          <w:sz w:val="21"/>
          <w:szCs w:val="21"/>
          <w:highlight w:val="none"/>
        </w:rPr>
        <w:t>一、项目概况</w:t>
      </w:r>
    </w:p>
    <w:p>
      <w:pPr>
        <w:pStyle w:val="3"/>
        <w:shd w:val="clear" w:color="auto" w:fill="FFFFFF"/>
        <w:spacing w:before="0" w:beforeAutospacing="0" w:after="0" w:afterAutospacing="0" w:line="400" w:lineRule="exact"/>
        <w:ind w:firstLine="480"/>
        <w:rPr>
          <w:rFonts w:hint="eastAsia" w:ascii="微软雅黑" w:hAnsi="Times New Roman" w:eastAsia="微软雅黑"/>
          <w:color w:val="000000"/>
          <w:sz w:val="21"/>
          <w:szCs w:val="21"/>
          <w:highlight w:val="none"/>
        </w:rPr>
      </w:pPr>
      <w:r>
        <w:rPr>
          <w:rFonts w:hint="eastAsia" w:ascii="微软雅黑" w:hAnsi="Times New Roman" w:eastAsia="微软雅黑"/>
          <w:color w:val="000000"/>
          <w:sz w:val="21"/>
          <w:szCs w:val="21"/>
          <w:highlight w:val="none"/>
        </w:rPr>
        <w:t>本项目由</w:t>
      </w:r>
      <w:r>
        <w:rPr>
          <w:rFonts w:hint="eastAsia" w:ascii="微软雅黑" w:hAnsi="Times New Roman" w:eastAsia="微软雅黑"/>
          <w:color w:val="000000"/>
          <w:sz w:val="21"/>
          <w:szCs w:val="21"/>
          <w:highlight w:val="none"/>
          <w:lang w:val="en-US" w:eastAsia="zh-CN"/>
        </w:rPr>
        <w:t>滁州市</w:t>
      </w:r>
      <w:r>
        <w:rPr>
          <w:rFonts w:hint="eastAsia" w:ascii="微软雅黑" w:eastAsia="微软雅黑"/>
          <w:color w:val="000000"/>
          <w:sz w:val="21"/>
          <w:szCs w:val="21"/>
          <w:highlight w:val="none"/>
          <w:lang w:val="en-US" w:eastAsia="zh-CN"/>
        </w:rPr>
        <w:t>亭城文旅开发管理</w:t>
      </w:r>
      <w:r>
        <w:rPr>
          <w:rFonts w:hint="eastAsia" w:ascii="微软雅黑" w:hAnsi="Times New Roman" w:eastAsia="微软雅黑"/>
          <w:color w:val="000000"/>
          <w:sz w:val="21"/>
          <w:szCs w:val="21"/>
          <w:highlight w:val="none"/>
          <w:lang w:val="en-US" w:eastAsia="zh-CN"/>
        </w:rPr>
        <w:t>有限公司</w:t>
      </w:r>
      <w:r>
        <w:rPr>
          <w:rFonts w:hint="eastAsia" w:ascii="微软雅黑" w:hAnsi="Times New Roman" w:eastAsia="微软雅黑"/>
          <w:color w:val="000000"/>
          <w:sz w:val="21"/>
          <w:szCs w:val="21"/>
          <w:highlight w:val="none"/>
        </w:rPr>
        <w:t>开发，项目位于滁州市，用地性质为居住、商业用地，物业类型包含住宅、车位及商业。</w:t>
      </w:r>
    </w:p>
    <w:p>
      <w:pPr>
        <w:pStyle w:val="3"/>
        <w:shd w:val="clear" w:color="auto" w:fill="FFFFFF"/>
        <w:spacing w:before="0" w:beforeAutospacing="0" w:after="0" w:afterAutospacing="0" w:line="400" w:lineRule="exact"/>
        <w:ind w:firstLine="480"/>
        <w:rPr>
          <w:rFonts w:hint="eastAsia" w:ascii="微软雅黑" w:hAnsi="Times New Roman" w:eastAsia="微软雅黑"/>
          <w:color w:val="000000"/>
          <w:sz w:val="21"/>
          <w:szCs w:val="21"/>
          <w:highlight w:val="none"/>
        </w:rPr>
      </w:pPr>
      <w:r>
        <w:rPr>
          <w:rFonts w:hint="eastAsia" w:ascii="微软雅黑" w:hAnsi="Times New Roman" w:eastAsia="微软雅黑"/>
          <w:color w:val="000000"/>
          <w:sz w:val="21"/>
          <w:szCs w:val="21"/>
          <w:highlight w:val="none"/>
        </w:rPr>
        <w:t>二、招标内容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right="0" w:rightChars="0" w:firstLine="420" w:firstLineChars="200"/>
        <w:jc w:val="both"/>
        <w:textAlignment w:val="baseline"/>
        <w:outlineLvl w:val="9"/>
        <w:rPr>
          <w:rFonts w:hint="default" w:ascii="微软雅黑" w:eastAsia="微软雅黑"/>
          <w:color w:val="000000"/>
          <w:sz w:val="21"/>
          <w:szCs w:val="21"/>
          <w:highlight w:val="none"/>
          <w:lang w:val="en-US" w:eastAsia="zh-CN"/>
        </w:rPr>
      </w:pPr>
      <w:r>
        <w:rPr>
          <w:rFonts w:hint="eastAsia" w:ascii="微软雅黑" w:hAnsi="Times New Roman" w:eastAsia="微软雅黑"/>
          <w:color w:val="000000"/>
          <w:sz w:val="21"/>
          <w:szCs w:val="21"/>
          <w:highlight w:val="none"/>
        </w:rPr>
        <w:t>本次招标内容</w:t>
      </w:r>
      <w:r>
        <w:rPr>
          <w:rFonts w:hint="eastAsia" w:ascii="微软雅黑" w:eastAsia="微软雅黑"/>
          <w:color w:val="000000"/>
          <w:sz w:val="21"/>
          <w:szCs w:val="21"/>
          <w:highlight w:val="none"/>
          <w:lang w:val="en-US" w:eastAsia="zh-CN"/>
        </w:rPr>
        <w:t>为项目视频宣传片拍摄，具体内容如下：</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ind w:firstLine="480"/>
        <w:rPr>
          <w:rFonts w:hint="eastAsia" w:ascii="微软雅黑" w:hAnsi="微软雅黑" w:eastAsia="微软雅黑" w:cs="微软雅黑"/>
          <w:b w:val="0"/>
          <w:bCs w:val="0"/>
          <w:i w:val="0"/>
          <w:caps w:val="0"/>
          <w:color w:val="000000"/>
          <w:spacing w:val="0"/>
          <w:w w:val="100"/>
          <w:kern w:val="2"/>
          <w:sz w:val="21"/>
          <w:szCs w:val="21"/>
          <w:highlight w:val="none"/>
          <w:lang w:val="en-US" w:eastAsia="zh-CN" w:bidi="ar-SA"/>
        </w:rPr>
      </w:pPr>
      <w:r>
        <w:rPr>
          <w:rFonts w:hint="eastAsia" w:ascii="微软雅黑" w:hAnsi="微软雅黑" w:eastAsia="微软雅黑" w:cs="微软雅黑"/>
          <w:b w:val="0"/>
          <w:bCs w:val="0"/>
          <w:i w:val="0"/>
          <w:caps w:val="0"/>
          <w:color w:val="000000"/>
          <w:spacing w:val="0"/>
          <w:w w:val="100"/>
          <w:kern w:val="2"/>
          <w:sz w:val="21"/>
          <w:szCs w:val="21"/>
          <w:highlight w:val="none"/>
          <w:lang w:val="en-US" w:eastAsia="zh-CN" w:bidi="ar-SA"/>
        </w:rPr>
        <w:t>1、影片摄影：实景拍摄+素材包装（历史照片、视频）+无版权纠纷通用素材+三维建模。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ind w:right="0" w:rightChars="0" w:firstLine="420" w:firstLineChars="200"/>
        <w:jc w:val="both"/>
        <w:textAlignment w:val="baseline"/>
        <w:outlineLvl w:val="9"/>
        <w:rPr>
          <w:rFonts w:hint="eastAsia" w:ascii="微软雅黑" w:hAnsi="微软雅黑" w:eastAsia="微软雅黑" w:cs="微软雅黑"/>
          <w:b w:val="0"/>
          <w:bCs w:val="0"/>
          <w:i w:val="0"/>
          <w:caps w:val="0"/>
          <w:color w:val="000000"/>
          <w:spacing w:val="0"/>
          <w:w w:val="100"/>
          <w:kern w:val="2"/>
          <w:sz w:val="21"/>
          <w:szCs w:val="21"/>
          <w:highlight w:val="none"/>
          <w:lang w:val="en-US" w:eastAsia="zh-CN" w:bidi="ar-SA"/>
        </w:rPr>
      </w:pPr>
      <w:r>
        <w:rPr>
          <w:rFonts w:hint="eastAsia" w:ascii="微软雅黑" w:hAnsi="微软雅黑" w:eastAsia="微软雅黑" w:cs="微软雅黑"/>
          <w:b w:val="0"/>
          <w:bCs w:val="0"/>
          <w:i w:val="0"/>
          <w:caps w:val="0"/>
          <w:color w:val="000000"/>
          <w:spacing w:val="0"/>
          <w:w w:val="100"/>
          <w:kern w:val="2"/>
          <w:sz w:val="21"/>
          <w:szCs w:val="21"/>
          <w:highlight w:val="none"/>
          <w:lang w:val="en-US" w:eastAsia="zh-CN" w:bidi="ar-SA"/>
        </w:rPr>
        <w:t>2、拍摄设备：不低于2K分辨率，包括但不限于专业电影机、无人机、穿越机、摇臂、滑轨等。</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ind w:right="0" w:rightChars="0" w:firstLine="420" w:firstLineChars="200"/>
        <w:jc w:val="both"/>
        <w:textAlignment w:val="baseline"/>
        <w:outlineLvl w:val="9"/>
        <w:rPr>
          <w:rFonts w:hint="eastAsia" w:ascii="微软雅黑" w:hAnsi="微软雅黑" w:eastAsia="微软雅黑" w:cs="微软雅黑"/>
          <w:b w:val="0"/>
          <w:bCs w:val="0"/>
          <w:i w:val="0"/>
          <w:caps w:val="0"/>
          <w:color w:val="000000"/>
          <w:spacing w:val="0"/>
          <w:w w:val="100"/>
          <w:kern w:val="2"/>
          <w:sz w:val="21"/>
          <w:szCs w:val="21"/>
          <w:highlight w:val="none"/>
          <w:lang w:val="en-US" w:eastAsia="zh-CN" w:bidi="ar-SA"/>
        </w:rPr>
      </w:pPr>
      <w:r>
        <w:rPr>
          <w:rFonts w:hint="eastAsia" w:ascii="微软雅黑" w:hAnsi="微软雅黑" w:eastAsia="微软雅黑" w:cs="微软雅黑"/>
          <w:b w:val="0"/>
          <w:bCs w:val="0"/>
          <w:i w:val="0"/>
          <w:caps w:val="0"/>
          <w:color w:val="000000"/>
          <w:spacing w:val="0"/>
          <w:w w:val="100"/>
          <w:kern w:val="2"/>
          <w:sz w:val="21"/>
          <w:szCs w:val="21"/>
          <w:highlight w:val="none"/>
          <w:lang w:val="en-US" w:eastAsia="zh-CN" w:bidi="ar-SA"/>
        </w:rPr>
        <w:t>3、影片制作：以⅓的实景拍摄和的⅔三维视频制作为主，时长:4分钟±30秒（最终以甲方确认后的脚本为主）。</w:t>
      </w:r>
    </w:p>
    <w:p>
      <w:pPr>
        <w:pStyle w:val="2"/>
        <w:keepNext w:val="0"/>
        <w:keepLines w:val="0"/>
        <w:pageBreakBefore w:val="0"/>
        <w:kinsoku/>
        <w:wordWrap/>
        <w:overflowPunct/>
        <w:topLinePunct w:val="0"/>
        <w:autoSpaceDE/>
        <w:autoSpaceDN/>
        <w:bidi w:val="0"/>
        <w:adjustRightInd/>
        <w:snapToGrid/>
        <w:spacing w:line="400" w:lineRule="exact"/>
        <w:ind w:firstLine="420" w:firstLineChars="200"/>
        <w:rPr>
          <w:rFonts w:hint="eastAsia" w:ascii="微软雅黑" w:hAnsi="微软雅黑" w:eastAsia="微软雅黑" w:cs="微软雅黑"/>
          <w:b w:val="0"/>
          <w:bCs w:val="0"/>
          <w:sz w:val="21"/>
          <w:szCs w:val="21"/>
          <w:highlight w:val="none"/>
          <w:lang w:val="en-US" w:eastAsia="zh-CN"/>
        </w:rPr>
      </w:pPr>
      <w:r>
        <w:rPr>
          <w:rFonts w:hint="eastAsia" w:ascii="微软雅黑" w:hAnsi="微软雅黑" w:eastAsia="微软雅黑" w:cs="微软雅黑"/>
          <w:b w:val="0"/>
          <w:bCs w:val="0"/>
          <w:i w:val="0"/>
          <w:caps w:val="0"/>
          <w:color w:val="000000"/>
          <w:spacing w:val="0"/>
          <w:w w:val="100"/>
          <w:kern w:val="2"/>
          <w:sz w:val="21"/>
          <w:szCs w:val="21"/>
          <w:highlight w:val="none"/>
          <w:lang w:val="en-US" w:eastAsia="zh-CN" w:bidi="ar-SA"/>
        </w:rPr>
        <w:t>4、影片内容：集团品牌（包含集团发展历程、各子公司及业务板块、为社会贡献价值、集团所获得的荣誉、未来集团发展使命和方向）占比三分之一左右时长。亭城项目的相关内容（选址、项目十大价值点、未来人居后生活场景演绎等）。</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00" w:lineRule="exact"/>
        <w:ind w:leftChars="0" w:right="0" w:rightChars="0" w:firstLine="420" w:firstLineChars="200"/>
        <w:jc w:val="both"/>
        <w:textAlignment w:val="baseline"/>
        <w:outlineLvl w:val="9"/>
        <w:rPr>
          <w:rFonts w:hint="eastAsia" w:ascii="微软雅黑" w:hAnsi="微软雅黑" w:eastAsia="微软雅黑" w:cs="微软雅黑"/>
          <w:b w:val="0"/>
          <w:bCs w:val="0"/>
          <w:i w:val="0"/>
          <w:caps w:val="0"/>
          <w:color w:val="000000"/>
          <w:spacing w:val="0"/>
          <w:w w:val="100"/>
          <w:kern w:val="2"/>
          <w:sz w:val="21"/>
          <w:szCs w:val="21"/>
          <w:highlight w:val="none"/>
          <w:lang w:val="en-US" w:eastAsia="zh-CN" w:bidi="ar-SA"/>
        </w:rPr>
      </w:pPr>
      <w:r>
        <w:rPr>
          <w:rFonts w:hint="eastAsia" w:ascii="微软雅黑" w:hAnsi="微软雅黑" w:eastAsia="微软雅黑" w:cs="微软雅黑"/>
          <w:b w:val="0"/>
          <w:bCs w:val="0"/>
          <w:i w:val="0"/>
          <w:caps w:val="0"/>
          <w:color w:val="000000"/>
          <w:spacing w:val="0"/>
          <w:w w:val="100"/>
          <w:kern w:val="2"/>
          <w:sz w:val="21"/>
          <w:szCs w:val="21"/>
          <w:highlight w:val="none"/>
          <w:lang w:val="en-US" w:eastAsia="zh-CN" w:bidi="ar-SA"/>
        </w:rPr>
        <w:t>5、费用预算：视频拍摄总费用最高限价不超过20万元。</w:t>
      </w:r>
    </w:p>
    <w:p>
      <w:pPr>
        <w:pStyle w:val="3"/>
        <w:shd w:val="clear" w:color="auto" w:fill="FFFFFF"/>
        <w:spacing w:before="0" w:beforeAutospacing="0" w:after="0" w:afterAutospacing="0" w:line="400" w:lineRule="exact"/>
        <w:ind w:firstLine="480"/>
        <w:rPr>
          <w:rFonts w:hint="eastAsia" w:ascii="微软雅黑" w:hAnsi="Times New Roman" w:eastAsia="微软雅黑"/>
          <w:color w:val="000000"/>
          <w:sz w:val="21"/>
          <w:szCs w:val="21"/>
          <w:highlight w:val="none"/>
        </w:rPr>
      </w:pPr>
      <w:r>
        <w:rPr>
          <w:rFonts w:hint="eastAsia" w:ascii="微软雅黑" w:hAnsi="Times New Roman" w:eastAsia="微软雅黑"/>
          <w:color w:val="000000"/>
          <w:sz w:val="21"/>
          <w:szCs w:val="21"/>
          <w:highlight w:val="none"/>
        </w:rPr>
        <w:t>三、报价单位资格要求</w:t>
      </w:r>
    </w:p>
    <w:p>
      <w:pPr>
        <w:pStyle w:val="3"/>
        <w:shd w:val="clear" w:color="auto" w:fill="FFFFFF"/>
        <w:spacing w:before="0" w:beforeAutospacing="0" w:after="0" w:afterAutospacing="0" w:line="400" w:lineRule="exact"/>
        <w:ind w:firstLine="420" w:firstLineChars="200"/>
        <w:rPr>
          <w:rFonts w:hint="eastAsia" w:ascii="微软雅黑" w:hAnsi="Times New Roman" w:eastAsia="微软雅黑" w:cs="宋体"/>
          <w:color w:val="000000"/>
          <w:kern w:val="0"/>
          <w:sz w:val="21"/>
          <w:szCs w:val="21"/>
          <w:highlight w:val="none"/>
          <w:lang w:val="en-US" w:eastAsia="zh-CN" w:bidi="ar-SA"/>
        </w:rPr>
      </w:pPr>
      <w:r>
        <w:rPr>
          <w:rFonts w:hint="eastAsia" w:ascii="微软雅黑" w:hAnsi="Times New Roman" w:eastAsia="微软雅黑" w:cs="宋体"/>
          <w:color w:val="000000"/>
          <w:kern w:val="0"/>
          <w:sz w:val="21"/>
          <w:szCs w:val="21"/>
          <w:highlight w:val="none"/>
          <w:lang w:val="en-US" w:eastAsia="zh-CN" w:bidi="ar-SA"/>
        </w:rPr>
        <w:t>1、投标人应是在中华人民共和国境内合法注册的合法企业单位或协会机构（提供有效营业执照复印件）；</w:t>
      </w:r>
    </w:p>
    <w:p>
      <w:pPr>
        <w:pStyle w:val="3"/>
        <w:shd w:val="clear" w:color="auto" w:fill="FFFFFF"/>
        <w:spacing w:before="0" w:beforeAutospacing="0" w:after="0" w:afterAutospacing="0" w:line="400" w:lineRule="exact"/>
        <w:ind w:firstLine="420" w:firstLineChars="200"/>
        <w:rPr>
          <w:rFonts w:hint="eastAsia" w:ascii="微软雅黑" w:hAnsi="Times New Roman" w:eastAsia="微软雅黑" w:cs="宋体"/>
          <w:color w:val="000000"/>
          <w:kern w:val="0"/>
          <w:sz w:val="21"/>
          <w:szCs w:val="21"/>
          <w:highlight w:val="none"/>
          <w:lang w:val="en-US" w:eastAsia="zh-CN" w:bidi="ar-SA"/>
        </w:rPr>
      </w:pPr>
      <w:r>
        <w:rPr>
          <w:rFonts w:hint="eastAsia" w:ascii="微软雅黑" w:hAnsi="Times New Roman" w:eastAsia="微软雅黑" w:cs="宋体"/>
          <w:color w:val="000000"/>
          <w:kern w:val="0"/>
          <w:sz w:val="21"/>
          <w:szCs w:val="21"/>
          <w:highlight w:val="none"/>
          <w:lang w:val="en-US" w:eastAsia="zh-CN" w:bidi="ar-SA"/>
        </w:rPr>
        <w:t>2、投标单位的注册</w:t>
      </w:r>
      <w:r>
        <w:rPr>
          <w:rFonts w:hint="eastAsia" w:ascii="微软雅黑" w:eastAsia="微软雅黑" w:cs="宋体"/>
          <w:color w:val="000000"/>
          <w:kern w:val="0"/>
          <w:sz w:val="21"/>
          <w:szCs w:val="21"/>
          <w:highlight w:val="none"/>
          <w:lang w:val="en-US" w:eastAsia="zh-CN" w:bidi="ar-SA"/>
        </w:rPr>
        <w:t>时间</w:t>
      </w:r>
      <w:r>
        <w:rPr>
          <w:rFonts w:hint="eastAsia" w:ascii="微软雅黑" w:hAnsi="Times New Roman" w:eastAsia="微软雅黑" w:cs="宋体"/>
          <w:color w:val="000000"/>
          <w:kern w:val="0"/>
          <w:sz w:val="21"/>
          <w:szCs w:val="21"/>
          <w:highlight w:val="none"/>
          <w:lang w:val="en-US" w:eastAsia="zh-CN" w:bidi="ar-SA"/>
        </w:rPr>
        <w:t>不低于2年</w:t>
      </w:r>
      <w:r>
        <w:rPr>
          <w:rFonts w:hint="eastAsia" w:ascii="微软雅黑" w:eastAsia="微软雅黑" w:cs="宋体"/>
          <w:color w:val="000000"/>
          <w:kern w:val="0"/>
          <w:sz w:val="21"/>
          <w:szCs w:val="21"/>
          <w:highlight w:val="none"/>
          <w:lang w:val="en-US" w:eastAsia="zh-CN" w:bidi="ar-SA"/>
        </w:rPr>
        <w:t>（</w:t>
      </w:r>
      <w:r>
        <w:rPr>
          <w:rFonts w:hint="eastAsia" w:ascii="微软雅黑" w:hAnsi="Times New Roman" w:eastAsia="微软雅黑" w:cs="宋体"/>
          <w:color w:val="000000"/>
          <w:kern w:val="0"/>
          <w:sz w:val="21"/>
          <w:szCs w:val="21"/>
          <w:highlight w:val="none"/>
          <w:lang w:val="en-US" w:eastAsia="zh-CN" w:bidi="ar-SA"/>
        </w:rPr>
        <w:t>截至时间为202</w:t>
      </w:r>
      <w:r>
        <w:rPr>
          <w:rFonts w:hint="eastAsia" w:ascii="微软雅黑" w:eastAsia="微软雅黑" w:cs="宋体"/>
          <w:color w:val="000000"/>
          <w:kern w:val="0"/>
          <w:sz w:val="21"/>
          <w:szCs w:val="21"/>
          <w:highlight w:val="none"/>
          <w:lang w:val="en-US" w:eastAsia="zh-CN" w:bidi="ar-SA"/>
        </w:rPr>
        <w:t>3</w:t>
      </w:r>
      <w:r>
        <w:rPr>
          <w:rFonts w:hint="eastAsia" w:ascii="微软雅黑" w:hAnsi="Times New Roman" w:eastAsia="微软雅黑" w:cs="宋体"/>
          <w:color w:val="000000"/>
          <w:kern w:val="0"/>
          <w:sz w:val="21"/>
          <w:szCs w:val="21"/>
          <w:highlight w:val="none"/>
          <w:lang w:val="en-US" w:eastAsia="zh-CN" w:bidi="ar-SA"/>
        </w:rPr>
        <w:t>年</w:t>
      </w:r>
      <w:r>
        <w:rPr>
          <w:rFonts w:hint="eastAsia" w:ascii="微软雅黑" w:eastAsia="微软雅黑" w:cs="宋体"/>
          <w:color w:val="000000"/>
          <w:kern w:val="0"/>
          <w:sz w:val="21"/>
          <w:szCs w:val="21"/>
          <w:highlight w:val="none"/>
          <w:lang w:val="en-US" w:eastAsia="zh-CN" w:bidi="ar-SA"/>
        </w:rPr>
        <w:t>5</w:t>
      </w:r>
      <w:r>
        <w:rPr>
          <w:rFonts w:hint="eastAsia" w:ascii="微软雅黑" w:hAnsi="Times New Roman" w:eastAsia="微软雅黑" w:cs="宋体"/>
          <w:color w:val="000000"/>
          <w:kern w:val="0"/>
          <w:sz w:val="21"/>
          <w:szCs w:val="21"/>
          <w:highlight w:val="none"/>
          <w:lang w:val="en-US" w:eastAsia="zh-CN" w:bidi="ar-SA"/>
        </w:rPr>
        <w:t>月1日前</w:t>
      </w:r>
      <w:r>
        <w:rPr>
          <w:rFonts w:hint="eastAsia" w:ascii="微软雅黑" w:eastAsia="微软雅黑" w:cs="宋体"/>
          <w:color w:val="000000"/>
          <w:kern w:val="0"/>
          <w:sz w:val="21"/>
          <w:szCs w:val="21"/>
          <w:highlight w:val="none"/>
          <w:lang w:val="en-US" w:eastAsia="zh-CN" w:bidi="ar-SA"/>
        </w:rPr>
        <w:t>）</w:t>
      </w:r>
      <w:r>
        <w:rPr>
          <w:rFonts w:hint="eastAsia" w:ascii="微软雅黑" w:hAnsi="Times New Roman" w:eastAsia="微软雅黑" w:cs="宋体"/>
          <w:color w:val="000000"/>
          <w:kern w:val="0"/>
          <w:sz w:val="21"/>
          <w:szCs w:val="21"/>
          <w:highlight w:val="none"/>
          <w:lang w:val="en-US" w:eastAsia="zh-CN" w:bidi="ar-SA"/>
        </w:rPr>
        <w:t>；</w:t>
      </w:r>
    </w:p>
    <w:p>
      <w:pPr>
        <w:pStyle w:val="3"/>
        <w:shd w:val="clear" w:color="auto" w:fill="FFFFFF"/>
        <w:spacing w:before="0" w:beforeAutospacing="0" w:after="0" w:afterAutospacing="0" w:line="400" w:lineRule="exact"/>
        <w:ind w:firstLine="420" w:firstLineChars="200"/>
        <w:rPr>
          <w:rFonts w:hint="default" w:ascii="微软雅黑" w:hAnsi="Times New Roman" w:eastAsia="微软雅黑" w:cs="宋体"/>
          <w:color w:val="000000"/>
          <w:kern w:val="0"/>
          <w:sz w:val="21"/>
          <w:szCs w:val="21"/>
          <w:highlight w:val="none"/>
          <w:lang w:val="en-US" w:eastAsia="zh-CN" w:bidi="ar-SA"/>
        </w:rPr>
      </w:pPr>
      <w:r>
        <w:rPr>
          <w:rFonts w:hint="eastAsia" w:ascii="微软雅黑" w:hAnsi="Times New Roman" w:eastAsia="微软雅黑" w:cs="宋体"/>
          <w:color w:val="000000"/>
          <w:kern w:val="0"/>
          <w:sz w:val="21"/>
          <w:szCs w:val="21"/>
          <w:highlight w:val="none"/>
          <w:lang w:val="en-US" w:eastAsia="zh-CN" w:bidi="ar-SA"/>
        </w:rPr>
        <w:t>3、投标单位有过房地产项目或企业宣传片拍摄经验（单条视频时长不低于3分钟），并能够提供所拍摄的视频证明，提供合同</w:t>
      </w:r>
      <w:r>
        <w:rPr>
          <w:rFonts w:hint="eastAsia" w:ascii="微软雅黑" w:eastAsia="微软雅黑" w:cs="宋体"/>
          <w:color w:val="000000"/>
          <w:kern w:val="0"/>
          <w:sz w:val="21"/>
          <w:szCs w:val="21"/>
          <w:highlight w:val="none"/>
          <w:lang w:val="en-US" w:eastAsia="zh-CN" w:bidi="ar-SA"/>
        </w:rPr>
        <w:t>原件</w:t>
      </w:r>
      <w:r>
        <w:rPr>
          <w:rFonts w:hint="eastAsia" w:ascii="微软雅黑" w:hAnsi="Times New Roman" w:eastAsia="微软雅黑" w:cs="宋体"/>
          <w:color w:val="000000"/>
          <w:kern w:val="0"/>
          <w:sz w:val="21"/>
          <w:szCs w:val="21"/>
          <w:highlight w:val="none"/>
          <w:lang w:val="en-US" w:eastAsia="zh-CN" w:bidi="ar-SA"/>
        </w:rPr>
        <w:t>作查验，留存</w:t>
      </w:r>
      <w:r>
        <w:rPr>
          <w:rFonts w:hint="eastAsia" w:ascii="微软雅黑" w:eastAsia="微软雅黑" w:cs="宋体"/>
          <w:color w:val="000000"/>
          <w:kern w:val="0"/>
          <w:sz w:val="21"/>
          <w:szCs w:val="21"/>
          <w:highlight w:val="none"/>
          <w:lang w:val="en-US" w:eastAsia="zh-CN" w:bidi="ar-SA"/>
        </w:rPr>
        <w:t>合同</w:t>
      </w:r>
      <w:r>
        <w:rPr>
          <w:rFonts w:hint="eastAsia" w:ascii="微软雅黑" w:hAnsi="Times New Roman" w:eastAsia="微软雅黑" w:cs="宋体"/>
          <w:color w:val="000000"/>
          <w:kern w:val="0"/>
          <w:sz w:val="21"/>
          <w:szCs w:val="21"/>
          <w:highlight w:val="none"/>
          <w:lang w:val="en-US" w:eastAsia="zh-CN" w:bidi="ar-SA"/>
        </w:rPr>
        <w:t>复印件；</w:t>
      </w:r>
    </w:p>
    <w:p>
      <w:pPr>
        <w:pStyle w:val="3"/>
        <w:shd w:val="clear" w:color="auto" w:fill="FFFFFF"/>
        <w:spacing w:before="0" w:beforeAutospacing="0" w:after="0" w:afterAutospacing="0" w:line="400" w:lineRule="exact"/>
        <w:ind w:firstLine="420" w:firstLineChars="200"/>
        <w:rPr>
          <w:rFonts w:hint="eastAsia" w:ascii="微软雅黑" w:hAnsi="Times New Roman" w:eastAsia="微软雅黑" w:cs="宋体"/>
          <w:color w:val="000000"/>
          <w:kern w:val="0"/>
          <w:sz w:val="21"/>
          <w:szCs w:val="21"/>
          <w:highlight w:val="none"/>
          <w:lang w:val="en-US" w:eastAsia="zh-CN" w:bidi="ar-SA"/>
        </w:rPr>
      </w:pPr>
      <w:r>
        <w:rPr>
          <w:rFonts w:hint="eastAsia" w:ascii="微软雅黑" w:eastAsia="微软雅黑" w:cs="宋体"/>
          <w:color w:val="000000"/>
          <w:kern w:val="0"/>
          <w:sz w:val="21"/>
          <w:szCs w:val="21"/>
          <w:highlight w:val="none"/>
          <w:lang w:val="en-US" w:eastAsia="zh-CN" w:bidi="ar-SA"/>
        </w:rPr>
        <w:t>4</w:t>
      </w:r>
      <w:r>
        <w:rPr>
          <w:rFonts w:hint="eastAsia" w:ascii="微软雅黑" w:hAnsi="Times New Roman" w:eastAsia="微软雅黑" w:cs="宋体"/>
          <w:color w:val="000000"/>
          <w:kern w:val="0"/>
          <w:sz w:val="21"/>
          <w:szCs w:val="21"/>
          <w:highlight w:val="none"/>
          <w:lang w:val="en-US" w:eastAsia="zh-CN" w:bidi="ar-SA"/>
        </w:rPr>
        <w:t>、投标人信誉要求：投标人不得存在以下情形：</w:t>
      </w:r>
    </w:p>
    <w:p>
      <w:pPr>
        <w:pStyle w:val="3"/>
        <w:shd w:val="clear" w:color="auto" w:fill="FFFFFF"/>
        <w:spacing w:before="0" w:beforeAutospacing="0" w:after="0" w:afterAutospacing="0" w:line="400" w:lineRule="exact"/>
        <w:ind w:firstLine="480"/>
        <w:rPr>
          <w:rFonts w:hint="eastAsia" w:ascii="微软雅黑" w:hAnsi="Times New Roman" w:eastAsia="微软雅黑"/>
          <w:color w:val="000000"/>
          <w:sz w:val="21"/>
          <w:szCs w:val="21"/>
          <w:highlight w:val="none"/>
        </w:rPr>
      </w:pPr>
      <w:r>
        <w:rPr>
          <w:rFonts w:hint="eastAsia" w:ascii="微软雅黑" w:hAnsi="Times New Roman" w:eastAsia="微软雅黑"/>
          <w:color w:val="000000"/>
          <w:sz w:val="21"/>
          <w:szCs w:val="21"/>
          <w:highlight w:val="none"/>
        </w:rPr>
        <w:t>①投标人被人民法院列入失信被执行人的；</w:t>
      </w:r>
    </w:p>
    <w:p>
      <w:pPr>
        <w:pStyle w:val="3"/>
        <w:shd w:val="clear" w:color="auto" w:fill="FFFFFF"/>
        <w:spacing w:before="0" w:beforeAutospacing="0" w:after="0" w:afterAutospacing="0" w:line="400" w:lineRule="exact"/>
        <w:ind w:firstLine="480"/>
        <w:rPr>
          <w:rFonts w:hint="eastAsia" w:ascii="微软雅黑" w:hAnsi="Times New Roman" w:eastAsia="微软雅黑"/>
          <w:color w:val="000000"/>
          <w:sz w:val="21"/>
          <w:szCs w:val="21"/>
          <w:highlight w:val="none"/>
        </w:rPr>
      </w:pPr>
      <w:r>
        <w:rPr>
          <w:rFonts w:hint="eastAsia" w:ascii="微软雅黑" w:hAnsi="Times New Roman" w:eastAsia="微软雅黑"/>
          <w:color w:val="000000"/>
          <w:sz w:val="21"/>
          <w:szCs w:val="21"/>
          <w:highlight w:val="none"/>
        </w:rPr>
        <w:t>②投标人或其法定代表人或拟派项目负责人近三年被人民检察院列入行贿犯罪档案的；</w:t>
      </w:r>
    </w:p>
    <w:p>
      <w:pPr>
        <w:pStyle w:val="3"/>
        <w:shd w:val="clear" w:color="auto" w:fill="FFFFFF"/>
        <w:spacing w:before="0" w:beforeAutospacing="0" w:after="0" w:afterAutospacing="0" w:line="400" w:lineRule="exact"/>
        <w:ind w:firstLine="480"/>
        <w:rPr>
          <w:rFonts w:hint="eastAsia" w:ascii="微软雅黑" w:hAnsi="Times New Roman" w:eastAsia="微软雅黑"/>
          <w:color w:val="000000"/>
          <w:sz w:val="21"/>
          <w:szCs w:val="21"/>
          <w:highlight w:val="none"/>
        </w:rPr>
      </w:pPr>
      <w:r>
        <w:rPr>
          <w:rFonts w:hint="eastAsia" w:ascii="微软雅黑" w:hAnsi="Times New Roman" w:eastAsia="微软雅黑"/>
          <w:color w:val="000000"/>
          <w:sz w:val="21"/>
          <w:szCs w:val="21"/>
          <w:highlight w:val="none"/>
        </w:rPr>
        <w:t>③投标人被市场监督管理部门列入经营异常名录或者严重违法企业名单的；</w:t>
      </w:r>
    </w:p>
    <w:p>
      <w:pPr>
        <w:pStyle w:val="3"/>
        <w:shd w:val="clear" w:color="auto" w:fill="FFFFFF"/>
        <w:spacing w:before="0" w:beforeAutospacing="0" w:after="0" w:afterAutospacing="0" w:line="400" w:lineRule="exact"/>
        <w:ind w:firstLine="480"/>
        <w:rPr>
          <w:rFonts w:hint="eastAsia" w:ascii="微软雅黑" w:hAnsi="Times New Roman" w:eastAsia="微软雅黑"/>
          <w:color w:val="000000"/>
          <w:sz w:val="21"/>
          <w:szCs w:val="21"/>
          <w:highlight w:val="none"/>
        </w:rPr>
      </w:pPr>
      <w:r>
        <w:rPr>
          <w:rFonts w:hint="eastAsia" w:ascii="微软雅黑" w:hAnsi="Times New Roman" w:eastAsia="微软雅黑"/>
          <w:color w:val="000000"/>
          <w:sz w:val="21"/>
          <w:szCs w:val="21"/>
          <w:highlight w:val="none"/>
        </w:rPr>
        <w:t>④投标人被税收部门列入重大税收违法案件当事人的；</w:t>
      </w:r>
    </w:p>
    <w:p>
      <w:pPr>
        <w:pStyle w:val="3"/>
        <w:shd w:val="clear" w:color="auto" w:fill="FFFFFF"/>
        <w:spacing w:before="0" w:beforeAutospacing="0" w:after="0" w:afterAutospacing="0" w:line="400" w:lineRule="exact"/>
        <w:ind w:firstLine="480"/>
        <w:rPr>
          <w:rFonts w:hint="eastAsia" w:ascii="微软雅黑" w:hAnsi="Times New Roman" w:eastAsia="微软雅黑"/>
          <w:color w:val="000000"/>
          <w:sz w:val="21"/>
          <w:szCs w:val="21"/>
          <w:highlight w:val="none"/>
        </w:rPr>
      </w:pPr>
      <w:r>
        <w:rPr>
          <w:rFonts w:hint="eastAsia" w:ascii="微软雅黑" w:hAnsi="Times New Roman" w:eastAsia="微软雅黑"/>
          <w:color w:val="000000"/>
          <w:sz w:val="21"/>
          <w:szCs w:val="21"/>
          <w:highlight w:val="none"/>
        </w:rPr>
        <w:t>⑤在“信用中国”网站上披露仍在公示期的严重失信行为的；</w:t>
      </w:r>
    </w:p>
    <w:p>
      <w:pPr>
        <w:pStyle w:val="3"/>
        <w:shd w:val="clear" w:color="auto" w:fill="FFFFFF"/>
        <w:spacing w:before="0" w:beforeAutospacing="0" w:after="0" w:afterAutospacing="0" w:line="400" w:lineRule="exact"/>
        <w:ind w:firstLine="480"/>
        <w:rPr>
          <w:rFonts w:hint="eastAsia" w:ascii="微软雅黑" w:hAnsi="Times New Roman" w:eastAsia="微软雅黑"/>
          <w:color w:val="000000"/>
          <w:sz w:val="21"/>
          <w:szCs w:val="21"/>
          <w:highlight w:val="none"/>
        </w:rPr>
      </w:pPr>
      <w:r>
        <w:rPr>
          <w:rFonts w:hint="eastAsia" w:ascii="微软雅黑" w:hAnsi="Times New Roman" w:eastAsia="微软雅黑"/>
          <w:color w:val="000000"/>
          <w:sz w:val="21"/>
          <w:szCs w:val="21"/>
          <w:highlight w:val="none"/>
        </w:rPr>
        <w:t>⑥被滁州市县两级各行业主管部门及公管部门取消在一定期限内的投标资格且在取消期限内的；</w:t>
      </w:r>
    </w:p>
    <w:p>
      <w:pPr>
        <w:pStyle w:val="3"/>
        <w:shd w:val="clear" w:color="auto" w:fill="FFFFFF"/>
        <w:spacing w:before="0" w:beforeAutospacing="0" w:after="0" w:afterAutospacing="0" w:line="400" w:lineRule="exact"/>
        <w:ind w:firstLine="480"/>
        <w:rPr>
          <w:rFonts w:hint="eastAsia" w:ascii="微软雅黑" w:hAnsi="Times New Roman" w:eastAsia="微软雅黑"/>
          <w:color w:val="000000"/>
          <w:sz w:val="21"/>
          <w:szCs w:val="21"/>
          <w:highlight w:val="none"/>
        </w:rPr>
      </w:pPr>
      <w:r>
        <w:rPr>
          <w:rFonts w:hint="eastAsia" w:ascii="微软雅黑" w:hAnsi="Times New Roman" w:eastAsia="微软雅黑"/>
          <w:color w:val="000000"/>
          <w:sz w:val="21"/>
          <w:szCs w:val="21"/>
          <w:highlight w:val="none"/>
        </w:rPr>
        <w:t>⑦被滁州市县两级公管部门记入不良行为记录或者信用信息记录，且在披露期内的；</w:t>
      </w:r>
    </w:p>
    <w:p>
      <w:pPr>
        <w:pStyle w:val="3"/>
        <w:shd w:val="clear" w:color="auto" w:fill="FFFFFF"/>
        <w:spacing w:before="0" w:beforeAutospacing="0" w:after="0" w:afterAutospacing="0" w:line="400" w:lineRule="exact"/>
        <w:ind w:firstLine="480"/>
        <w:rPr>
          <w:rFonts w:hint="eastAsia" w:ascii="微软雅黑" w:hAnsi="Times New Roman" w:eastAsia="微软雅黑"/>
          <w:color w:val="000000"/>
          <w:sz w:val="21"/>
          <w:szCs w:val="21"/>
          <w:highlight w:val="none"/>
        </w:rPr>
      </w:pPr>
      <w:r>
        <w:rPr>
          <w:rFonts w:hint="eastAsia" w:ascii="微软雅黑" w:hAnsi="Times New Roman" w:eastAsia="微软雅黑"/>
          <w:color w:val="000000"/>
          <w:sz w:val="21"/>
          <w:szCs w:val="21"/>
          <w:highlight w:val="none"/>
        </w:rPr>
        <w:t>⑧被人力资源社会保障主管部门列入拖欠农民工工资‘黑名单’或因拖欠农民工工资被县级及以上有关行政主管部门限制投标资格且在限制期限内的；</w:t>
      </w:r>
    </w:p>
    <w:p>
      <w:pPr>
        <w:pStyle w:val="3"/>
        <w:shd w:val="clear" w:color="auto" w:fill="FFFFFF"/>
        <w:spacing w:before="0" w:beforeAutospacing="0" w:after="0" w:afterAutospacing="0" w:line="400" w:lineRule="exact"/>
        <w:ind w:firstLine="480"/>
        <w:rPr>
          <w:rFonts w:hint="eastAsia" w:ascii="微软雅黑" w:hAnsi="Times New Roman" w:eastAsia="微软雅黑"/>
          <w:color w:val="000000"/>
          <w:sz w:val="21"/>
          <w:szCs w:val="21"/>
          <w:highlight w:val="none"/>
        </w:rPr>
      </w:pPr>
      <w:r>
        <w:rPr>
          <w:rFonts w:hint="eastAsia" w:ascii="微软雅黑" w:hAnsi="Times New Roman" w:eastAsia="微软雅黑"/>
          <w:color w:val="000000"/>
          <w:sz w:val="21"/>
          <w:szCs w:val="21"/>
          <w:highlight w:val="none"/>
        </w:rPr>
        <w:t>四、工期及质保要求</w:t>
      </w:r>
    </w:p>
    <w:p>
      <w:pPr>
        <w:pStyle w:val="3"/>
        <w:shd w:val="clear" w:color="auto" w:fill="FFFFFF"/>
        <w:spacing w:before="0" w:beforeAutospacing="0" w:after="0" w:afterAutospacing="0" w:line="400" w:lineRule="exact"/>
        <w:ind w:firstLine="480"/>
        <w:rPr>
          <w:rFonts w:hint="eastAsia" w:ascii="微软雅黑" w:hAnsi="Times New Roman" w:eastAsia="微软雅黑"/>
          <w:color w:val="000000"/>
          <w:sz w:val="21"/>
          <w:szCs w:val="21"/>
          <w:highlight w:val="none"/>
        </w:rPr>
      </w:pPr>
      <w:r>
        <w:rPr>
          <w:rFonts w:hint="eastAsia" w:ascii="微软雅黑" w:hAnsi="Times New Roman" w:eastAsia="微软雅黑"/>
          <w:color w:val="000000"/>
          <w:sz w:val="21"/>
          <w:szCs w:val="21"/>
          <w:highlight w:val="none"/>
        </w:rPr>
        <w:t>1、质量要求：投标方应保障质量，如经甲方审核验收不达标，由乙方承担结果，并按照合同要求执行。</w:t>
      </w:r>
    </w:p>
    <w:p>
      <w:pPr>
        <w:pStyle w:val="3"/>
        <w:shd w:val="clear" w:color="auto" w:fill="FFFFFF"/>
        <w:spacing w:before="0" w:beforeAutospacing="0" w:after="0" w:afterAutospacing="0" w:line="400" w:lineRule="exact"/>
        <w:ind w:firstLine="420" w:firstLineChars="200"/>
        <w:rPr>
          <w:rFonts w:hint="eastAsia" w:ascii="微软雅黑" w:hAnsi="Times New Roman" w:eastAsia="微软雅黑"/>
          <w:color w:val="000000"/>
          <w:sz w:val="21"/>
          <w:szCs w:val="21"/>
          <w:highlight w:val="none"/>
        </w:rPr>
      </w:pPr>
      <w:r>
        <w:rPr>
          <w:rFonts w:hint="eastAsia" w:ascii="微软雅黑" w:hAnsi="Times New Roman" w:eastAsia="微软雅黑"/>
          <w:color w:val="000000"/>
          <w:sz w:val="21"/>
          <w:szCs w:val="21"/>
          <w:highlight w:val="none"/>
        </w:rPr>
        <w:t>2、工期要求：</w:t>
      </w:r>
      <w:r>
        <w:rPr>
          <w:rFonts w:hint="eastAsia" w:ascii="微软雅黑" w:hAnsi="Times New Roman" w:eastAsia="微软雅黑"/>
          <w:color w:val="000000"/>
          <w:sz w:val="21"/>
          <w:szCs w:val="21"/>
          <w:highlight w:val="none"/>
          <w:lang w:val="en-US" w:eastAsia="zh-CN"/>
        </w:rPr>
        <w:t>不得超过甲方要求 (在 2023 年6月</w:t>
      </w:r>
      <w:r>
        <w:rPr>
          <w:rFonts w:hint="eastAsia" w:ascii="微软雅黑" w:eastAsia="微软雅黑"/>
          <w:color w:val="000000"/>
          <w:sz w:val="21"/>
          <w:szCs w:val="21"/>
          <w:highlight w:val="none"/>
          <w:lang w:val="en-US" w:eastAsia="zh-CN"/>
        </w:rPr>
        <w:t>21</w:t>
      </w:r>
      <w:r>
        <w:rPr>
          <w:rFonts w:hint="eastAsia" w:ascii="微软雅黑" w:hAnsi="Times New Roman" w:eastAsia="微软雅黑"/>
          <w:color w:val="000000"/>
          <w:sz w:val="21"/>
          <w:szCs w:val="21"/>
          <w:highlight w:val="none"/>
          <w:lang w:val="en-US" w:eastAsia="zh-CN"/>
        </w:rPr>
        <w:t>日前完成，超出天数每日按合同价1%进行处罚违约金，截止完成为止) ，若因乙方因素造成延期，损失由乙方承担。</w:t>
      </w:r>
    </w:p>
    <w:p>
      <w:pPr>
        <w:pStyle w:val="3"/>
        <w:shd w:val="clear" w:color="auto" w:fill="FFFFFF"/>
        <w:spacing w:before="0" w:beforeAutospacing="0" w:after="0" w:afterAutospacing="0" w:line="400" w:lineRule="exact"/>
        <w:ind w:firstLine="480"/>
        <w:rPr>
          <w:rFonts w:hint="eastAsia" w:ascii="微软雅黑" w:hAnsi="Times New Roman" w:eastAsia="微软雅黑"/>
          <w:color w:val="000000"/>
          <w:sz w:val="21"/>
          <w:szCs w:val="21"/>
          <w:highlight w:val="none"/>
        </w:rPr>
      </w:pPr>
      <w:r>
        <w:rPr>
          <w:rFonts w:hint="eastAsia" w:ascii="微软雅黑" w:hAnsi="Times New Roman" w:eastAsia="微软雅黑"/>
          <w:color w:val="000000"/>
          <w:sz w:val="21"/>
          <w:szCs w:val="21"/>
          <w:highlight w:val="none"/>
        </w:rPr>
        <w:t>五、报价说明</w:t>
      </w:r>
    </w:p>
    <w:p>
      <w:pPr>
        <w:pStyle w:val="3"/>
        <w:shd w:val="clear" w:color="auto" w:fill="FFFFFF"/>
        <w:spacing w:before="0" w:beforeAutospacing="0" w:after="0" w:afterAutospacing="0" w:line="400" w:lineRule="exact"/>
        <w:ind w:firstLine="480"/>
        <w:rPr>
          <w:rFonts w:hint="eastAsia" w:ascii="微软雅黑" w:hAnsi="Times New Roman" w:eastAsia="微软雅黑"/>
          <w:color w:val="000000"/>
          <w:sz w:val="21"/>
          <w:szCs w:val="21"/>
          <w:highlight w:val="none"/>
        </w:rPr>
      </w:pPr>
      <w:r>
        <w:rPr>
          <w:rFonts w:hint="eastAsia" w:ascii="微软雅黑" w:hAnsi="Times New Roman" w:eastAsia="微软雅黑"/>
          <w:color w:val="000000"/>
          <w:sz w:val="21"/>
          <w:szCs w:val="21"/>
          <w:highlight w:val="none"/>
        </w:rPr>
        <w:t>1、投标人应根据甲方要求提供相应报价单。</w:t>
      </w:r>
    </w:p>
    <w:p>
      <w:pPr>
        <w:pStyle w:val="3"/>
        <w:shd w:val="clear" w:color="auto" w:fill="FFFFFF"/>
        <w:spacing w:before="0" w:beforeAutospacing="0" w:after="0" w:afterAutospacing="0" w:line="400" w:lineRule="exact"/>
        <w:ind w:firstLine="480"/>
        <w:rPr>
          <w:rFonts w:hint="eastAsia" w:ascii="微软雅黑" w:hAnsi="Times New Roman" w:eastAsia="微软雅黑"/>
          <w:color w:val="000000"/>
          <w:sz w:val="21"/>
          <w:szCs w:val="21"/>
          <w:highlight w:val="none"/>
        </w:rPr>
      </w:pPr>
      <w:r>
        <w:rPr>
          <w:rFonts w:hint="eastAsia" w:ascii="微软雅黑" w:hAnsi="Times New Roman" w:eastAsia="微软雅黑"/>
          <w:color w:val="000000"/>
          <w:sz w:val="21"/>
          <w:szCs w:val="21"/>
          <w:highlight w:val="none"/>
        </w:rPr>
        <w:t>2、投标人报价后不可撤回，否则该报价人一年内不得参与</w:t>
      </w:r>
      <w:r>
        <w:rPr>
          <w:rFonts w:hint="eastAsia" w:ascii="微软雅黑" w:eastAsia="微软雅黑"/>
          <w:color w:val="000000"/>
          <w:sz w:val="21"/>
          <w:szCs w:val="21"/>
          <w:highlight w:val="none"/>
          <w:lang w:eastAsia="zh-CN"/>
        </w:rPr>
        <w:t>紫薇满堂里</w:t>
      </w:r>
      <w:r>
        <w:rPr>
          <w:rFonts w:hint="eastAsia" w:ascii="微软雅黑" w:hAnsi="Times New Roman" w:eastAsia="微软雅黑"/>
          <w:color w:val="000000"/>
          <w:sz w:val="21"/>
          <w:szCs w:val="21"/>
          <w:highlight w:val="none"/>
        </w:rPr>
        <w:t>项目的所有询价活动。</w:t>
      </w:r>
    </w:p>
    <w:p>
      <w:pPr>
        <w:pStyle w:val="3"/>
        <w:shd w:val="clear" w:color="auto" w:fill="FFFFFF"/>
        <w:spacing w:before="0" w:beforeAutospacing="0" w:after="0" w:afterAutospacing="0" w:line="400" w:lineRule="exact"/>
        <w:ind w:firstLine="480"/>
        <w:rPr>
          <w:rFonts w:hint="eastAsia" w:ascii="微软雅黑" w:hAnsi="Times New Roman" w:eastAsia="微软雅黑"/>
          <w:color w:val="000000"/>
          <w:sz w:val="21"/>
          <w:szCs w:val="21"/>
          <w:highlight w:val="none"/>
        </w:rPr>
      </w:pPr>
      <w:r>
        <w:rPr>
          <w:rFonts w:hint="eastAsia" w:ascii="微软雅黑" w:hAnsi="Times New Roman" w:eastAsia="微软雅黑"/>
          <w:color w:val="000000"/>
          <w:sz w:val="21"/>
          <w:szCs w:val="21"/>
          <w:highlight w:val="none"/>
        </w:rPr>
        <w:t>3、投标人根据自身经营情况报价，报价清单中需明确开具增值税专用发票、税点税金、不含税金额及含税金额。</w:t>
      </w:r>
    </w:p>
    <w:p>
      <w:pPr>
        <w:pStyle w:val="3"/>
        <w:shd w:val="clear" w:color="auto" w:fill="FFFFFF"/>
        <w:spacing w:before="0" w:beforeAutospacing="0" w:after="0" w:afterAutospacing="0" w:line="400" w:lineRule="exact"/>
        <w:ind w:firstLine="480"/>
        <w:rPr>
          <w:rFonts w:hint="eastAsia" w:ascii="微软雅黑" w:hAnsi="Times New Roman" w:eastAsia="微软雅黑"/>
          <w:color w:val="000000"/>
          <w:sz w:val="21"/>
          <w:szCs w:val="21"/>
          <w:highlight w:val="none"/>
        </w:rPr>
      </w:pPr>
      <w:r>
        <w:rPr>
          <w:rFonts w:hint="eastAsia" w:ascii="微软雅黑" w:hAnsi="Times New Roman" w:eastAsia="微软雅黑"/>
          <w:color w:val="000000"/>
          <w:sz w:val="21"/>
          <w:szCs w:val="21"/>
          <w:highlight w:val="none"/>
        </w:rPr>
        <w:t>六、评选说明</w:t>
      </w:r>
    </w:p>
    <w:p>
      <w:pPr>
        <w:pStyle w:val="3"/>
        <w:shd w:val="clear" w:color="auto" w:fill="FFFFFF"/>
        <w:spacing w:before="0" w:beforeAutospacing="0" w:after="0" w:afterAutospacing="0" w:line="400" w:lineRule="exact"/>
        <w:ind w:firstLine="480"/>
        <w:rPr>
          <w:rFonts w:hint="eastAsia" w:ascii="微软雅黑" w:hAnsi="Times New Roman" w:eastAsia="微软雅黑"/>
          <w:color w:val="000000"/>
          <w:sz w:val="21"/>
          <w:szCs w:val="21"/>
          <w:highlight w:val="none"/>
          <w:lang w:val="en-US" w:eastAsia="zh-CN"/>
        </w:rPr>
      </w:pPr>
      <w:r>
        <w:rPr>
          <w:rFonts w:hint="eastAsia" w:ascii="微软雅黑" w:hAnsi="Times New Roman" w:eastAsia="微软雅黑"/>
          <w:color w:val="000000"/>
          <w:sz w:val="21"/>
          <w:szCs w:val="21"/>
          <w:highlight w:val="none"/>
          <w:lang w:val="en-US" w:eastAsia="zh-CN"/>
        </w:rPr>
        <w:t>评选原则：采取满足三家以上投标单位，运用综合评分法（技术标占60%，商务标占40%），技术标包含：过往合作案例、合作企业的规模、视频拍摄时长、视频的创新及创意</w:t>
      </w:r>
      <w:r>
        <w:rPr>
          <w:rFonts w:hint="eastAsia" w:ascii="微软雅黑" w:eastAsia="微软雅黑"/>
          <w:color w:val="000000"/>
          <w:sz w:val="21"/>
          <w:szCs w:val="21"/>
          <w:highlight w:val="none"/>
          <w:lang w:val="en-US" w:eastAsia="zh-CN"/>
        </w:rPr>
        <w:t>等，</w:t>
      </w:r>
      <w:r>
        <w:rPr>
          <w:rFonts w:hint="eastAsia" w:ascii="微软雅黑" w:hAnsi="Times New Roman" w:eastAsia="微软雅黑"/>
          <w:color w:val="000000"/>
          <w:sz w:val="21"/>
          <w:szCs w:val="21"/>
          <w:highlight w:val="none"/>
          <w:lang w:val="en-US" w:eastAsia="zh-CN"/>
        </w:rPr>
        <w:t>商务标主要是指商务报价。综合评分得分最高为中标单位；如果截止至开标时间，参与单位不足三家，或评审过程中，有效参与单位不足三家，则转为竞争性谈判。</w:t>
      </w:r>
    </w:p>
    <w:p>
      <w:pPr>
        <w:pStyle w:val="3"/>
        <w:shd w:val="clear" w:color="auto" w:fill="FFFFFF"/>
        <w:spacing w:before="0" w:beforeAutospacing="0" w:after="0" w:afterAutospacing="0" w:line="400" w:lineRule="exact"/>
        <w:ind w:firstLine="480"/>
        <w:rPr>
          <w:rFonts w:hint="eastAsia" w:ascii="微软雅黑" w:hAnsi="Times New Roman" w:eastAsia="微软雅黑"/>
          <w:color w:val="000000"/>
          <w:sz w:val="21"/>
          <w:szCs w:val="21"/>
          <w:highlight w:val="none"/>
        </w:rPr>
      </w:pPr>
      <w:r>
        <w:rPr>
          <w:rFonts w:hint="eastAsia" w:ascii="微软雅黑" w:hAnsi="Times New Roman" w:eastAsia="微软雅黑"/>
          <w:color w:val="000000"/>
          <w:sz w:val="21"/>
          <w:szCs w:val="21"/>
          <w:highlight w:val="none"/>
        </w:rPr>
        <w:t>七、开标时间及地点</w:t>
      </w:r>
    </w:p>
    <w:p>
      <w:pPr>
        <w:pStyle w:val="3"/>
        <w:shd w:val="clear" w:color="auto" w:fill="FFFFFF"/>
        <w:spacing w:before="0" w:beforeAutospacing="0" w:after="0" w:afterAutospacing="0" w:line="400" w:lineRule="exact"/>
        <w:ind w:firstLine="480"/>
        <w:rPr>
          <w:rFonts w:hint="eastAsia" w:ascii="微软雅黑" w:eastAsia="微软雅黑"/>
          <w:color w:val="000000"/>
          <w:sz w:val="21"/>
          <w:szCs w:val="21"/>
          <w:highlight w:val="none"/>
          <w:lang w:eastAsia="zh-CN"/>
        </w:rPr>
      </w:pPr>
      <w:r>
        <w:rPr>
          <w:rFonts w:hint="eastAsia" w:ascii="微软雅黑" w:hAnsi="Times New Roman" w:eastAsia="微软雅黑"/>
          <w:color w:val="000000"/>
          <w:sz w:val="21"/>
          <w:szCs w:val="21"/>
          <w:highlight w:val="none"/>
        </w:rPr>
        <w:t>1、开标时间：202</w:t>
      </w:r>
      <w:r>
        <w:rPr>
          <w:rFonts w:hint="eastAsia" w:ascii="微软雅黑" w:eastAsia="微软雅黑"/>
          <w:color w:val="000000"/>
          <w:sz w:val="21"/>
          <w:szCs w:val="21"/>
          <w:highlight w:val="none"/>
          <w:lang w:val="en-US" w:eastAsia="zh-CN"/>
        </w:rPr>
        <w:t>3</w:t>
      </w:r>
      <w:r>
        <w:rPr>
          <w:rFonts w:hint="eastAsia" w:ascii="微软雅黑" w:hAnsi="Times New Roman" w:eastAsia="微软雅黑"/>
          <w:color w:val="000000"/>
          <w:sz w:val="21"/>
          <w:szCs w:val="21"/>
          <w:highlight w:val="none"/>
        </w:rPr>
        <w:t>年</w:t>
      </w:r>
      <w:r>
        <w:rPr>
          <w:rFonts w:hint="eastAsia" w:ascii="微软雅黑" w:eastAsia="微软雅黑"/>
          <w:color w:val="000000"/>
          <w:sz w:val="21"/>
          <w:szCs w:val="21"/>
          <w:highlight w:val="none"/>
          <w:lang w:val="en-US" w:eastAsia="zh-CN"/>
        </w:rPr>
        <w:t>5</w:t>
      </w:r>
      <w:r>
        <w:rPr>
          <w:rFonts w:hint="eastAsia" w:ascii="微软雅黑" w:hAnsi="Times New Roman" w:eastAsia="微软雅黑"/>
          <w:color w:val="000000"/>
          <w:sz w:val="21"/>
          <w:szCs w:val="21"/>
          <w:highlight w:val="none"/>
        </w:rPr>
        <w:t>月</w:t>
      </w:r>
      <w:r>
        <w:rPr>
          <w:rFonts w:hint="eastAsia" w:ascii="微软雅黑" w:eastAsia="微软雅黑"/>
          <w:color w:val="000000"/>
          <w:sz w:val="21"/>
          <w:szCs w:val="21"/>
          <w:highlight w:val="none"/>
          <w:lang w:val="en-US" w:eastAsia="zh-CN"/>
        </w:rPr>
        <w:t>30</w:t>
      </w:r>
      <w:r>
        <w:rPr>
          <w:rFonts w:hint="eastAsia" w:ascii="微软雅黑" w:hAnsi="Times New Roman" w:eastAsia="微软雅黑"/>
          <w:color w:val="000000"/>
          <w:sz w:val="21"/>
          <w:szCs w:val="21"/>
          <w:highlight w:val="none"/>
        </w:rPr>
        <w:t>日</w:t>
      </w:r>
      <w:r>
        <w:rPr>
          <w:rFonts w:hint="eastAsia" w:ascii="微软雅黑" w:eastAsia="微软雅黑"/>
          <w:color w:val="000000"/>
          <w:sz w:val="21"/>
          <w:szCs w:val="21"/>
          <w:highlight w:val="none"/>
          <w:lang w:val="en-US" w:eastAsia="zh-CN"/>
        </w:rPr>
        <w:t>16</w:t>
      </w:r>
      <w:r>
        <w:rPr>
          <w:rFonts w:hint="eastAsia" w:ascii="微软雅黑" w:hAnsi="Times New Roman" w:eastAsia="微软雅黑"/>
          <w:color w:val="000000"/>
          <w:sz w:val="21"/>
          <w:szCs w:val="21"/>
          <w:highlight w:val="none"/>
        </w:rPr>
        <w:t>:</w:t>
      </w:r>
      <w:r>
        <w:rPr>
          <w:rFonts w:hint="eastAsia" w:ascii="微软雅黑" w:eastAsia="微软雅黑"/>
          <w:color w:val="000000"/>
          <w:sz w:val="21"/>
          <w:szCs w:val="21"/>
          <w:highlight w:val="none"/>
          <w:lang w:val="en-US" w:eastAsia="zh-CN"/>
        </w:rPr>
        <w:t>00</w:t>
      </w:r>
      <w:r>
        <w:rPr>
          <w:rFonts w:hint="eastAsia" w:ascii="微软雅黑" w:hAnsi="Times New Roman" w:eastAsia="微软雅黑"/>
          <w:color w:val="000000"/>
          <w:sz w:val="21"/>
          <w:szCs w:val="21"/>
          <w:highlight w:val="none"/>
        </w:rPr>
        <w:t>（北京时间）</w:t>
      </w:r>
      <w:r>
        <w:rPr>
          <w:rFonts w:hint="eastAsia" w:ascii="微软雅黑" w:eastAsia="微软雅黑"/>
          <w:color w:val="000000"/>
          <w:sz w:val="21"/>
          <w:szCs w:val="21"/>
          <w:highlight w:val="none"/>
          <w:lang w:eastAsia="zh-CN"/>
        </w:rPr>
        <w:t>。</w:t>
      </w:r>
    </w:p>
    <w:p>
      <w:pPr>
        <w:pStyle w:val="3"/>
        <w:shd w:val="clear" w:color="auto" w:fill="FFFFFF"/>
        <w:spacing w:before="0" w:beforeAutospacing="0" w:after="0" w:afterAutospacing="0" w:line="400" w:lineRule="exact"/>
        <w:ind w:firstLine="480"/>
        <w:rPr>
          <w:rFonts w:hint="eastAsia" w:ascii="微软雅黑" w:hAnsi="Times New Roman" w:eastAsia="微软雅黑"/>
          <w:color w:val="000000"/>
          <w:sz w:val="21"/>
          <w:szCs w:val="21"/>
          <w:highlight w:val="none"/>
        </w:rPr>
      </w:pPr>
      <w:r>
        <w:rPr>
          <w:rFonts w:hint="eastAsia" w:ascii="微软雅黑" w:hAnsi="Times New Roman" w:eastAsia="微软雅黑"/>
          <w:color w:val="000000"/>
          <w:sz w:val="21"/>
          <w:szCs w:val="21"/>
          <w:highlight w:val="none"/>
        </w:rPr>
        <w:t>2、开标地点：滁州市凤凰东路476号投资大厦6楼</w:t>
      </w:r>
      <w:r>
        <w:rPr>
          <w:rFonts w:hint="eastAsia" w:ascii="微软雅黑" w:eastAsia="微软雅黑"/>
          <w:color w:val="000000"/>
          <w:sz w:val="21"/>
          <w:szCs w:val="21"/>
          <w:highlight w:val="none"/>
          <w:lang w:eastAsia="zh-CN"/>
        </w:rPr>
        <w:t>，</w:t>
      </w:r>
      <w:r>
        <w:rPr>
          <w:rFonts w:hint="eastAsia" w:ascii="微软雅黑" w:eastAsia="微软雅黑"/>
          <w:color w:val="000000"/>
          <w:sz w:val="21"/>
          <w:szCs w:val="21"/>
          <w:highlight w:val="none"/>
          <w:lang w:val="en-US" w:eastAsia="zh-CN"/>
        </w:rPr>
        <w:t>投标单位需前往现场参加开标</w:t>
      </w:r>
      <w:r>
        <w:rPr>
          <w:rFonts w:hint="eastAsia" w:ascii="微软雅黑" w:eastAsia="微软雅黑"/>
          <w:color w:val="000000"/>
          <w:sz w:val="21"/>
          <w:szCs w:val="21"/>
          <w:highlight w:val="none"/>
        </w:rPr>
        <w:t>。</w:t>
      </w:r>
    </w:p>
    <w:p>
      <w:pPr>
        <w:pStyle w:val="3"/>
        <w:shd w:val="clear" w:color="auto" w:fill="FFFFFF"/>
        <w:spacing w:before="0" w:beforeAutospacing="0" w:after="0" w:afterAutospacing="0" w:line="400" w:lineRule="exact"/>
        <w:ind w:firstLine="480"/>
        <w:rPr>
          <w:rFonts w:hint="eastAsia" w:ascii="微软雅黑" w:hAnsi="Times New Roman" w:eastAsia="微软雅黑"/>
          <w:color w:val="000000"/>
          <w:sz w:val="21"/>
          <w:szCs w:val="21"/>
          <w:highlight w:val="none"/>
        </w:rPr>
      </w:pPr>
      <w:r>
        <w:rPr>
          <w:rFonts w:hint="eastAsia" w:ascii="微软雅黑" w:hAnsi="Times New Roman" w:eastAsia="微软雅黑"/>
          <w:color w:val="000000"/>
          <w:sz w:val="21"/>
          <w:szCs w:val="21"/>
          <w:highlight w:val="none"/>
        </w:rPr>
        <w:t>八、提交内容包括以下</w:t>
      </w:r>
    </w:p>
    <w:p>
      <w:pPr>
        <w:pStyle w:val="3"/>
        <w:shd w:val="clear" w:color="auto" w:fill="FFFFFF"/>
        <w:spacing w:before="0" w:beforeAutospacing="0" w:after="0" w:afterAutospacing="0" w:line="400" w:lineRule="exact"/>
        <w:ind w:firstLine="480"/>
        <w:rPr>
          <w:rFonts w:hint="eastAsia" w:ascii="微软雅黑" w:hAnsi="Times New Roman" w:eastAsia="微软雅黑"/>
          <w:color w:val="000000"/>
          <w:sz w:val="21"/>
          <w:szCs w:val="21"/>
          <w:highlight w:val="none"/>
        </w:rPr>
      </w:pPr>
      <w:r>
        <w:rPr>
          <w:rFonts w:hint="eastAsia" w:ascii="微软雅黑" w:hAnsi="Times New Roman" w:eastAsia="微软雅黑"/>
          <w:color w:val="000000"/>
          <w:sz w:val="21"/>
          <w:szCs w:val="21"/>
          <w:highlight w:val="none"/>
        </w:rPr>
        <w:t>1、</w:t>
      </w:r>
      <w:r>
        <w:rPr>
          <w:rFonts w:hint="eastAsia" w:ascii="微软雅黑" w:hAnsi="微软雅黑" w:eastAsia="微软雅黑" w:cs="微软雅黑"/>
          <w:color w:val="auto"/>
          <w:sz w:val="21"/>
          <w:szCs w:val="21"/>
        </w:rPr>
        <w:t>法定代表人身份证明文件和本人有效身份证(或法定代表人授权委托书和委托代理人有效身份证)</w:t>
      </w:r>
      <w:r>
        <w:rPr>
          <w:rFonts w:hint="eastAsia" w:ascii="微软雅黑" w:hAnsi="Times New Roman" w:eastAsia="微软雅黑"/>
          <w:color w:val="000000"/>
          <w:sz w:val="21"/>
          <w:szCs w:val="21"/>
          <w:highlight w:val="none"/>
        </w:rPr>
        <w:t>。</w:t>
      </w:r>
    </w:p>
    <w:p>
      <w:pPr>
        <w:pStyle w:val="3"/>
        <w:shd w:val="clear" w:color="auto" w:fill="FFFFFF"/>
        <w:spacing w:before="0" w:beforeAutospacing="0" w:after="0" w:afterAutospacing="0" w:line="400" w:lineRule="exact"/>
        <w:ind w:firstLine="480"/>
        <w:rPr>
          <w:rFonts w:hint="eastAsia" w:ascii="微软雅黑" w:hAnsi="Times New Roman" w:eastAsia="微软雅黑"/>
          <w:color w:val="000000"/>
          <w:sz w:val="21"/>
          <w:szCs w:val="21"/>
          <w:highlight w:val="none"/>
        </w:rPr>
      </w:pPr>
      <w:r>
        <w:rPr>
          <w:rFonts w:hint="eastAsia" w:ascii="微软雅黑" w:hAnsi="Times New Roman" w:eastAsia="微软雅黑"/>
          <w:color w:val="000000"/>
          <w:sz w:val="21"/>
          <w:szCs w:val="21"/>
          <w:highlight w:val="none"/>
        </w:rPr>
        <w:t>2、</w:t>
      </w:r>
      <w:r>
        <w:rPr>
          <w:rFonts w:hint="eastAsia" w:ascii="微软雅黑" w:eastAsia="微软雅黑"/>
          <w:color w:val="000000"/>
          <w:sz w:val="21"/>
          <w:szCs w:val="21"/>
          <w:highlight w:val="none"/>
          <w:lang w:val="en-US" w:eastAsia="zh-CN"/>
        </w:rPr>
        <w:t>法定代表人及</w:t>
      </w:r>
      <w:r>
        <w:rPr>
          <w:rFonts w:hint="eastAsia" w:ascii="微软雅黑" w:hAnsi="Times New Roman" w:eastAsia="微软雅黑"/>
          <w:color w:val="000000"/>
          <w:sz w:val="21"/>
          <w:szCs w:val="21"/>
          <w:highlight w:val="none"/>
        </w:rPr>
        <w:t>被授权人</w:t>
      </w:r>
      <w:r>
        <w:rPr>
          <w:rFonts w:hint="eastAsia" w:ascii="微软雅黑" w:eastAsia="微软雅黑"/>
          <w:color w:val="000000"/>
          <w:sz w:val="21"/>
          <w:szCs w:val="21"/>
          <w:highlight w:val="none"/>
          <w:lang w:val="en-US" w:eastAsia="zh-CN"/>
        </w:rPr>
        <w:t>提供投标单位为其缴纳的近三个月社保证明原件</w:t>
      </w:r>
      <w:r>
        <w:rPr>
          <w:rFonts w:hint="eastAsia" w:ascii="微软雅黑" w:hAnsi="Times New Roman" w:eastAsia="微软雅黑"/>
          <w:color w:val="000000"/>
          <w:sz w:val="21"/>
          <w:szCs w:val="21"/>
          <w:highlight w:val="none"/>
        </w:rPr>
        <w:t>。</w:t>
      </w:r>
    </w:p>
    <w:p>
      <w:pPr>
        <w:pStyle w:val="3"/>
        <w:shd w:val="clear" w:color="auto" w:fill="FFFFFF"/>
        <w:spacing w:before="0" w:beforeAutospacing="0" w:after="0" w:afterAutospacing="0" w:line="400" w:lineRule="exact"/>
        <w:ind w:firstLine="480"/>
        <w:rPr>
          <w:rFonts w:hint="eastAsia" w:ascii="微软雅黑" w:hAnsi="Times New Roman" w:eastAsia="微软雅黑"/>
          <w:color w:val="000000"/>
          <w:sz w:val="21"/>
          <w:szCs w:val="21"/>
          <w:highlight w:val="none"/>
        </w:rPr>
      </w:pPr>
      <w:r>
        <w:rPr>
          <w:rFonts w:hint="eastAsia" w:ascii="微软雅黑" w:hAnsi="Times New Roman" w:eastAsia="微软雅黑"/>
          <w:color w:val="000000"/>
          <w:sz w:val="21"/>
          <w:szCs w:val="21"/>
          <w:highlight w:val="none"/>
        </w:rPr>
        <w:t>3、企业营业执照副本、组织机构代码证</w:t>
      </w:r>
      <w:r>
        <w:rPr>
          <w:rFonts w:hint="eastAsia" w:ascii="微软雅黑" w:eastAsia="微软雅黑"/>
          <w:color w:val="000000"/>
          <w:sz w:val="21"/>
          <w:szCs w:val="21"/>
          <w:highlight w:val="none"/>
          <w:lang w:val="en-US" w:eastAsia="zh-CN"/>
        </w:rPr>
        <w:t>复印件加盖投标单位公章</w:t>
      </w:r>
      <w:r>
        <w:rPr>
          <w:rFonts w:hint="eastAsia" w:ascii="微软雅黑" w:hAnsi="Times New Roman" w:eastAsia="微软雅黑"/>
          <w:color w:val="000000"/>
          <w:sz w:val="21"/>
          <w:szCs w:val="21"/>
          <w:highlight w:val="none"/>
        </w:rPr>
        <w:t>。</w:t>
      </w:r>
    </w:p>
    <w:p>
      <w:pPr>
        <w:pStyle w:val="3"/>
        <w:shd w:val="clear" w:color="auto" w:fill="FFFFFF"/>
        <w:spacing w:before="0" w:beforeAutospacing="0" w:after="0" w:afterAutospacing="0" w:line="400" w:lineRule="exact"/>
        <w:ind w:firstLine="480"/>
        <w:rPr>
          <w:rFonts w:hint="eastAsia" w:ascii="微软雅黑" w:hAnsi="Times New Roman" w:eastAsia="微软雅黑"/>
          <w:color w:val="000000"/>
          <w:sz w:val="21"/>
          <w:szCs w:val="21"/>
          <w:highlight w:val="none"/>
        </w:rPr>
      </w:pPr>
      <w:r>
        <w:rPr>
          <w:rFonts w:hint="eastAsia" w:ascii="微软雅黑" w:hAnsi="Times New Roman" w:eastAsia="微软雅黑"/>
          <w:color w:val="000000"/>
          <w:sz w:val="21"/>
          <w:szCs w:val="21"/>
          <w:highlight w:val="none"/>
        </w:rPr>
        <w:t>4、符合甲方要求的报价清单</w:t>
      </w:r>
      <w:r>
        <w:rPr>
          <w:rFonts w:hint="eastAsia" w:ascii="微软雅黑" w:eastAsia="微软雅黑"/>
          <w:color w:val="000000"/>
          <w:sz w:val="21"/>
          <w:szCs w:val="21"/>
          <w:highlight w:val="none"/>
          <w:lang w:val="en-US" w:eastAsia="zh-CN"/>
        </w:rPr>
        <w:t>原件，加盖投标单位公章及法人公章</w:t>
      </w:r>
      <w:r>
        <w:rPr>
          <w:rFonts w:hint="eastAsia" w:ascii="微软雅黑" w:hAnsi="Times New Roman" w:eastAsia="微软雅黑"/>
          <w:color w:val="000000"/>
          <w:sz w:val="21"/>
          <w:szCs w:val="21"/>
          <w:highlight w:val="none"/>
        </w:rPr>
        <w:t>。</w:t>
      </w:r>
    </w:p>
    <w:p>
      <w:pPr>
        <w:pStyle w:val="3"/>
        <w:shd w:val="clear" w:color="auto" w:fill="FFFFFF"/>
        <w:spacing w:before="0" w:beforeAutospacing="0" w:after="0" w:afterAutospacing="0" w:line="400" w:lineRule="exact"/>
        <w:ind w:firstLine="480"/>
        <w:rPr>
          <w:rFonts w:hint="eastAsia" w:ascii="微软雅黑" w:hAnsi="Times New Roman" w:eastAsia="微软雅黑"/>
          <w:color w:val="000000"/>
          <w:sz w:val="21"/>
          <w:szCs w:val="21"/>
          <w:highlight w:val="none"/>
        </w:rPr>
      </w:pPr>
      <w:r>
        <w:rPr>
          <w:rFonts w:hint="eastAsia" w:ascii="微软雅黑" w:hAnsi="Times New Roman" w:eastAsia="微软雅黑"/>
          <w:color w:val="000000"/>
          <w:sz w:val="21"/>
          <w:szCs w:val="21"/>
          <w:highlight w:val="none"/>
        </w:rPr>
        <w:t>以上资料装订成册，投标文件为正本1份、副本2份，</w:t>
      </w:r>
      <w:bookmarkStart w:id="0" w:name="_GoBack"/>
      <w:bookmarkEnd w:id="0"/>
      <w:r>
        <w:rPr>
          <w:rFonts w:hint="eastAsia" w:ascii="微软雅黑" w:hAnsi="Times New Roman" w:eastAsia="微软雅黑"/>
          <w:color w:val="000000"/>
          <w:sz w:val="21"/>
          <w:szCs w:val="21"/>
          <w:highlight w:val="none"/>
        </w:rPr>
        <w:t>均需加盖公章，投标文件须密封，并在封条上加盖参选人公章，否则作无效标处理。</w:t>
      </w:r>
    </w:p>
    <w:p>
      <w:pPr>
        <w:pStyle w:val="3"/>
        <w:shd w:val="clear" w:color="auto" w:fill="FFFFFF"/>
        <w:spacing w:before="0" w:beforeAutospacing="0" w:after="0" w:afterAutospacing="0" w:line="400" w:lineRule="exact"/>
        <w:ind w:firstLine="480"/>
        <w:rPr>
          <w:rFonts w:hint="eastAsia" w:ascii="微软雅黑" w:hAnsi="Times New Roman" w:eastAsia="微软雅黑"/>
          <w:color w:val="000000"/>
          <w:sz w:val="21"/>
          <w:szCs w:val="21"/>
          <w:highlight w:val="none"/>
        </w:rPr>
      </w:pPr>
      <w:r>
        <w:rPr>
          <w:rFonts w:hint="eastAsia" w:ascii="微软雅黑" w:hAnsi="Times New Roman" w:eastAsia="微软雅黑"/>
          <w:color w:val="000000"/>
          <w:sz w:val="21"/>
          <w:szCs w:val="21"/>
          <w:highlight w:val="none"/>
        </w:rPr>
        <w:t>九、其他</w:t>
      </w:r>
    </w:p>
    <w:p>
      <w:pPr>
        <w:pStyle w:val="3"/>
        <w:shd w:val="clear" w:color="auto" w:fill="FFFFFF"/>
        <w:spacing w:before="0" w:beforeAutospacing="0" w:after="0" w:afterAutospacing="0" w:line="400" w:lineRule="exact"/>
        <w:ind w:firstLine="480"/>
        <w:rPr>
          <w:rFonts w:hint="eastAsia" w:ascii="微软雅黑" w:hAnsi="Times New Roman" w:eastAsia="微软雅黑"/>
          <w:color w:val="000000"/>
          <w:sz w:val="21"/>
          <w:szCs w:val="21"/>
          <w:highlight w:val="none"/>
        </w:rPr>
      </w:pPr>
      <w:r>
        <w:rPr>
          <w:rFonts w:hint="eastAsia" w:ascii="微软雅黑" w:hAnsi="Times New Roman" w:eastAsia="微软雅黑"/>
          <w:color w:val="000000"/>
          <w:sz w:val="21"/>
          <w:szCs w:val="21"/>
          <w:highlight w:val="none"/>
        </w:rPr>
        <w:t>1、中选人需根据招标人确认的内容执行。</w:t>
      </w:r>
    </w:p>
    <w:p>
      <w:pPr>
        <w:pStyle w:val="3"/>
        <w:shd w:val="clear" w:color="auto" w:fill="FFFFFF"/>
        <w:spacing w:before="0" w:beforeAutospacing="0" w:after="0" w:afterAutospacing="0" w:line="400" w:lineRule="exact"/>
        <w:ind w:firstLine="480"/>
        <w:rPr>
          <w:rFonts w:hint="eastAsia" w:ascii="微软雅黑" w:hAnsi="Times New Roman" w:eastAsia="微软雅黑"/>
          <w:color w:val="000000"/>
          <w:sz w:val="21"/>
          <w:szCs w:val="21"/>
          <w:highlight w:val="none"/>
        </w:rPr>
      </w:pPr>
      <w:r>
        <w:rPr>
          <w:rFonts w:hint="eastAsia" w:ascii="微软雅黑" w:hAnsi="Times New Roman" w:eastAsia="微软雅黑"/>
          <w:color w:val="000000"/>
          <w:sz w:val="21"/>
          <w:szCs w:val="21"/>
          <w:highlight w:val="none"/>
        </w:rPr>
        <w:t>2、中选人需自行解决物流、运输等。</w:t>
      </w:r>
    </w:p>
    <w:p>
      <w:pPr>
        <w:pStyle w:val="3"/>
        <w:shd w:val="clear" w:color="auto" w:fill="FFFFFF"/>
        <w:spacing w:before="0" w:beforeAutospacing="0" w:after="0" w:afterAutospacing="0" w:line="400" w:lineRule="exact"/>
        <w:ind w:firstLine="480"/>
        <w:rPr>
          <w:rFonts w:hint="eastAsia" w:ascii="微软雅黑" w:hAnsi="Times New Roman" w:eastAsia="微软雅黑"/>
          <w:color w:val="000000"/>
          <w:sz w:val="21"/>
          <w:szCs w:val="21"/>
          <w:highlight w:val="none"/>
        </w:rPr>
      </w:pPr>
      <w:r>
        <w:rPr>
          <w:rFonts w:hint="eastAsia" w:ascii="微软雅黑" w:hAnsi="Times New Roman" w:eastAsia="微软雅黑"/>
          <w:color w:val="000000"/>
          <w:sz w:val="21"/>
          <w:szCs w:val="21"/>
          <w:highlight w:val="none"/>
        </w:rPr>
        <w:t>3、中选人采购完毕后，须经招标人验收通过。</w:t>
      </w:r>
    </w:p>
    <w:p>
      <w:pPr>
        <w:pStyle w:val="3"/>
        <w:shd w:val="clear" w:color="auto" w:fill="FFFFFF"/>
        <w:spacing w:before="0" w:beforeAutospacing="0" w:after="0" w:afterAutospacing="0" w:line="400" w:lineRule="exact"/>
        <w:ind w:firstLine="480"/>
        <w:rPr>
          <w:rFonts w:hint="eastAsia" w:ascii="微软雅黑" w:hAnsi="Times New Roman" w:eastAsia="微软雅黑"/>
          <w:color w:val="000000"/>
          <w:sz w:val="21"/>
          <w:szCs w:val="21"/>
          <w:highlight w:val="none"/>
        </w:rPr>
      </w:pPr>
      <w:r>
        <w:rPr>
          <w:rFonts w:hint="eastAsia" w:ascii="微软雅黑" w:hAnsi="Times New Roman" w:eastAsia="微软雅黑"/>
          <w:color w:val="000000"/>
          <w:sz w:val="21"/>
          <w:szCs w:val="21"/>
          <w:highlight w:val="none"/>
        </w:rPr>
        <w:t>4、付款方式：本次采购无预付款，</w:t>
      </w:r>
      <w:r>
        <w:rPr>
          <w:rFonts w:hint="eastAsia" w:ascii="微软雅黑" w:eastAsia="微软雅黑"/>
          <w:color w:val="000000"/>
          <w:sz w:val="21"/>
          <w:szCs w:val="21"/>
          <w:highlight w:val="none"/>
          <w:lang w:val="en-US" w:eastAsia="zh-CN"/>
        </w:rPr>
        <w:t>在所有视频验收</w:t>
      </w:r>
      <w:r>
        <w:rPr>
          <w:rFonts w:hint="eastAsia" w:ascii="微软雅黑" w:hAnsi="Times New Roman" w:eastAsia="微软雅黑"/>
          <w:color w:val="000000"/>
          <w:sz w:val="21"/>
          <w:szCs w:val="21"/>
          <w:highlight w:val="none"/>
        </w:rPr>
        <w:t>通过后一次性结清。（支付前必须提供有效全额增值税专用发票）。</w:t>
      </w:r>
    </w:p>
    <w:p>
      <w:pPr>
        <w:pStyle w:val="3"/>
        <w:shd w:val="clear" w:color="auto" w:fill="FFFFFF"/>
        <w:spacing w:before="0" w:beforeAutospacing="0" w:after="0" w:afterAutospacing="0" w:line="400" w:lineRule="exact"/>
        <w:ind w:firstLine="480"/>
        <w:rPr>
          <w:rFonts w:hint="eastAsia" w:ascii="微软雅黑" w:hAnsi="Times New Roman" w:eastAsia="微软雅黑"/>
          <w:color w:val="000000"/>
          <w:sz w:val="21"/>
          <w:szCs w:val="21"/>
          <w:highlight w:val="none"/>
        </w:rPr>
      </w:pPr>
      <w:r>
        <w:rPr>
          <w:rFonts w:hint="eastAsia" w:ascii="微软雅黑" w:hAnsi="Times New Roman" w:eastAsia="微软雅黑"/>
          <w:color w:val="000000"/>
          <w:sz w:val="21"/>
          <w:szCs w:val="21"/>
          <w:highlight w:val="none"/>
        </w:rPr>
        <w:t>十、联系方式</w:t>
      </w:r>
    </w:p>
    <w:p>
      <w:pPr>
        <w:pStyle w:val="3"/>
        <w:shd w:val="clear" w:color="auto" w:fill="FFFFFF"/>
        <w:spacing w:before="0" w:beforeAutospacing="0" w:after="0" w:afterAutospacing="0" w:line="400" w:lineRule="exact"/>
        <w:ind w:firstLine="480"/>
        <w:rPr>
          <w:rFonts w:hint="default" w:ascii="微软雅黑" w:hAnsi="Times New Roman" w:eastAsia="微软雅黑"/>
          <w:color w:val="000000"/>
          <w:sz w:val="21"/>
          <w:szCs w:val="21"/>
          <w:highlight w:val="none"/>
          <w:lang w:val="en-US" w:eastAsia="zh-CN"/>
        </w:rPr>
      </w:pPr>
      <w:r>
        <w:rPr>
          <w:rFonts w:hint="eastAsia" w:ascii="微软雅黑" w:hAnsi="Times New Roman" w:eastAsia="微软雅黑"/>
          <w:color w:val="000000"/>
          <w:sz w:val="21"/>
          <w:szCs w:val="21"/>
          <w:highlight w:val="none"/>
        </w:rPr>
        <w:t>联系人：</w:t>
      </w:r>
      <w:r>
        <w:rPr>
          <w:rFonts w:hint="eastAsia" w:ascii="微软雅黑" w:hAnsi="Times New Roman" w:eastAsia="微软雅黑"/>
          <w:color w:val="000000"/>
          <w:sz w:val="21"/>
          <w:szCs w:val="21"/>
          <w:highlight w:val="none"/>
          <w:lang w:val="en-US" w:eastAsia="zh-CN"/>
        </w:rPr>
        <w:t>程先生</w:t>
      </w:r>
    </w:p>
    <w:p>
      <w:pPr>
        <w:pStyle w:val="3"/>
        <w:shd w:val="clear" w:color="auto" w:fill="FFFFFF"/>
        <w:spacing w:before="0" w:beforeAutospacing="0" w:after="0" w:afterAutospacing="0" w:line="400" w:lineRule="exact"/>
        <w:ind w:firstLine="480"/>
        <w:rPr>
          <w:rFonts w:hint="eastAsia" w:ascii="微软雅黑" w:hAnsi="Times New Roman" w:eastAsia="微软雅黑"/>
          <w:color w:val="000000"/>
          <w:sz w:val="21"/>
          <w:szCs w:val="21"/>
          <w:highlight w:val="none"/>
          <w:lang w:val="en-US" w:eastAsia="zh-CN"/>
        </w:rPr>
      </w:pPr>
      <w:r>
        <w:rPr>
          <w:rFonts w:hint="eastAsia" w:ascii="微软雅黑" w:hAnsi="Times New Roman" w:eastAsia="微软雅黑"/>
          <w:color w:val="000000"/>
          <w:sz w:val="21"/>
          <w:szCs w:val="21"/>
          <w:highlight w:val="none"/>
        </w:rPr>
        <w:t>联系电话：</w:t>
      </w:r>
      <w:r>
        <w:rPr>
          <w:rFonts w:hint="eastAsia" w:ascii="微软雅黑" w:hAnsi="Times New Roman" w:eastAsia="微软雅黑"/>
          <w:color w:val="000000"/>
          <w:sz w:val="21"/>
          <w:szCs w:val="21"/>
          <w:highlight w:val="none"/>
          <w:lang w:val="en-US" w:eastAsia="zh-CN"/>
        </w:rPr>
        <w:t>18755007621</w:t>
      </w:r>
    </w:p>
    <w:p>
      <w:pPr>
        <w:pStyle w:val="3"/>
        <w:shd w:val="clear" w:color="auto" w:fill="FFFFFF"/>
        <w:spacing w:before="0" w:beforeAutospacing="0" w:after="0" w:afterAutospacing="0" w:line="400" w:lineRule="exact"/>
        <w:ind w:firstLine="480"/>
        <w:rPr>
          <w:rFonts w:hint="default" w:ascii="微软雅黑" w:hAnsi="Times New Roman" w:eastAsia="微软雅黑"/>
          <w:color w:val="000000"/>
          <w:sz w:val="21"/>
          <w:szCs w:val="21"/>
          <w:highlight w:val="none"/>
          <w:lang w:val="en-US" w:eastAsia="zh-CN"/>
        </w:rPr>
      </w:pPr>
      <w:r>
        <w:rPr>
          <w:rFonts w:hint="default" w:ascii="微软雅黑" w:eastAsia="微软雅黑"/>
          <w:color w:val="000000"/>
          <w:sz w:val="21"/>
          <w:szCs w:val="21"/>
          <w:highlight w:val="none"/>
          <w:lang w:val="en-US" w:eastAsia="zh-CN"/>
        </w:rPr>
        <w:t>集团纪检监察组监督电话：</w:t>
      </w:r>
      <w:r>
        <w:rPr>
          <w:rFonts w:hint="eastAsia" w:ascii="微软雅黑" w:eastAsia="微软雅黑"/>
          <w:color w:val="000000"/>
          <w:sz w:val="21"/>
          <w:szCs w:val="21"/>
          <w:highlight w:val="none"/>
          <w:lang w:val="en-US" w:eastAsia="zh-CN"/>
        </w:rPr>
        <w:t>0550—</w:t>
      </w:r>
      <w:r>
        <w:rPr>
          <w:rFonts w:hint="default" w:ascii="微软雅黑" w:eastAsia="微软雅黑"/>
          <w:color w:val="000000"/>
          <w:sz w:val="21"/>
          <w:szCs w:val="21"/>
          <w:highlight w:val="none"/>
          <w:lang w:val="en-US" w:eastAsia="zh-CN"/>
        </w:rPr>
        <w:t>3801206</w:t>
      </w:r>
    </w:p>
    <w:p>
      <w:pPr>
        <w:pStyle w:val="3"/>
        <w:shd w:val="clear" w:color="auto" w:fill="FFFFFF"/>
        <w:spacing w:before="0" w:beforeAutospacing="0" w:after="0" w:afterAutospacing="0" w:line="400" w:lineRule="exact"/>
        <w:ind w:firstLine="480"/>
        <w:rPr>
          <w:rFonts w:hint="eastAsia" w:ascii="微软雅黑" w:hAnsi="Times New Roman" w:eastAsia="微软雅黑"/>
          <w:color w:val="000000"/>
          <w:sz w:val="21"/>
          <w:szCs w:val="21"/>
          <w:highlight w:val="none"/>
        </w:rPr>
      </w:pPr>
      <w:r>
        <w:rPr>
          <w:rFonts w:hint="eastAsia" w:ascii="微软雅黑" w:hAnsi="Times New Roman" w:eastAsia="微软雅黑"/>
          <w:color w:val="000000"/>
          <w:sz w:val="21"/>
          <w:szCs w:val="21"/>
          <w:highlight w:val="none"/>
        </w:rPr>
        <w:t>逾期送达或者未送达指定地点的参选文件，招标人不予受理。</w:t>
      </w:r>
    </w:p>
    <w:p>
      <w:pPr>
        <w:pStyle w:val="2"/>
        <w:rPr>
          <w:rFonts w:hint="default"/>
          <w:highlight w:val="none"/>
          <w:lang w:val="en-US" w:eastAsia="zh-CN"/>
        </w:rPr>
      </w:pPr>
    </w:p>
    <w:p>
      <w:pPr>
        <w:pStyle w:val="2"/>
        <w:rPr>
          <w:rFonts w:hint="default"/>
          <w:highlight w:val="none"/>
          <w:lang w:val="en-US" w:eastAsia="zh-CN"/>
        </w:rPr>
      </w:pPr>
    </w:p>
    <w:p>
      <w:pPr>
        <w:pStyle w:val="2"/>
        <w:rPr>
          <w:rFonts w:hint="default"/>
          <w:highlight w:val="none"/>
          <w:lang w:val="en-US" w:eastAsia="zh-CN"/>
        </w:rPr>
      </w:pPr>
    </w:p>
    <w:p>
      <w:pPr>
        <w:pStyle w:val="2"/>
        <w:rPr>
          <w:rFonts w:hint="default"/>
          <w:highlight w:val="none"/>
          <w:lang w:val="en-US" w:eastAsia="zh-CN"/>
        </w:rPr>
      </w:pPr>
    </w:p>
    <w:p>
      <w:pPr>
        <w:pStyle w:val="2"/>
        <w:rPr>
          <w:rFonts w:hint="default"/>
          <w:highlight w:val="none"/>
          <w:lang w:val="en-US" w:eastAsia="zh-CN"/>
        </w:rPr>
      </w:pPr>
    </w:p>
    <w:p>
      <w:pPr>
        <w:pStyle w:val="2"/>
        <w:rPr>
          <w:rFonts w:hint="default"/>
          <w:highlight w:val="none"/>
          <w:lang w:val="en-US" w:eastAsia="zh-CN"/>
        </w:rPr>
      </w:pPr>
    </w:p>
    <w:p>
      <w:pPr>
        <w:pStyle w:val="2"/>
        <w:rPr>
          <w:rFonts w:hint="default"/>
          <w:highlight w:val="none"/>
          <w:lang w:val="en-US" w:eastAsia="zh-CN"/>
        </w:rPr>
      </w:pPr>
    </w:p>
    <w:p>
      <w:pPr>
        <w:pStyle w:val="2"/>
        <w:rPr>
          <w:rFonts w:hint="default"/>
          <w:highlight w:val="none"/>
          <w:lang w:val="en-US" w:eastAsia="zh-CN"/>
        </w:rPr>
      </w:pPr>
    </w:p>
    <w:p>
      <w:pPr>
        <w:pStyle w:val="2"/>
        <w:rPr>
          <w:rFonts w:hint="default"/>
          <w:highlight w:val="none"/>
          <w:lang w:val="en-US" w:eastAsia="zh-CN"/>
        </w:rPr>
      </w:pPr>
    </w:p>
    <w:p>
      <w:pPr>
        <w:pStyle w:val="2"/>
        <w:rPr>
          <w:rFonts w:hint="default"/>
          <w:highlight w:val="none"/>
          <w:lang w:val="en-US" w:eastAsia="zh-CN"/>
        </w:rPr>
      </w:pPr>
    </w:p>
    <w:p>
      <w:pPr>
        <w:pStyle w:val="2"/>
        <w:rPr>
          <w:rFonts w:hint="default"/>
          <w:highlight w:val="none"/>
          <w:lang w:val="en-US" w:eastAsia="zh-CN"/>
        </w:rPr>
      </w:pPr>
    </w:p>
    <w:p>
      <w:pPr>
        <w:pStyle w:val="2"/>
        <w:rPr>
          <w:rFonts w:hint="default"/>
          <w:highlight w:val="none"/>
          <w:lang w:val="en-US" w:eastAsia="zh-CN"/>
        </w:rPr>
      </w:pPr>
    </w:p>
    <w:p>
      <w:pPr>
        <w:pStyle w:val="2"/>
        <w:rPr>
          <w:rFonts w:hint="default"/>
          <w:highlight w:val="none"/>
          <w:lang w:val="en-US" w:eastAsia="zh-CN"/>
        </w:rPr>
      </w:pPr>
    </w:p>
    <w:p>
      <w:pPr>
        <w:pStyle w:val="2"/>
        <w:rPr>
          <w:rFonts w:hint="default"/>
          <w:highlight w:val="none"/>
          <w:lang w:val="en-US" w:eastAsia="zh-CN"/>
        </w:rPr>
      </w:pPr>
    </w:p>
    <w:p>
      <w:pPr>
        <w:jc w:val="both"/>
        <w:rPr>
          <w:rFonts w:hint="eastAsia" w:ascii="仿宋" w:hAnsi="仿宋" w:eastAsia="仿宋" w:cs="仿宋"/>
          <w:b/>
          <w:sz w:val="30"/>
          <w:szCs w:val="30"/>
          <w:lang w:val="en-US" w:eastAsia="zh-CN"/>
        </w:rPr>
      </w:pPr>
      <w:r>
        <w:rPr>
          <w:rFonts w:hint="eastAsia" w:ascii="仿宋" w:hAnsi="仿宋" w:eastAsia="仿宋" w:cs="仿宋"/>
          <w:b/>
          <w:sz w:val="30"/>
          <w:szCs w:val="30"/>
          <w:lang w:val="en-US" w:eastAsia="zh-CN"/>
        </w:rPr>
        <w:t>附件一</w:t>
      </w:r>
      <w:r>
        <w:rPr>
          <w:rFonts w:hint="eastAsia" w:ascii="仿宋" w:hAnsi="仿宋" w:eastAsia="仿宋" w:cs="仿宋"/>
          <w:b/>
          <w:sz w:val="30"/>
          <w:szCs w:val="30"/>
        </w:rPr>
        <w:t>、评标</w:t>
      </w:r>
      <w:r>
        <w:rPr>
          <w:rFonts w:hint="eastAsia" w:ascii="仿宋" w:hAnsi="仿宋" w:eastAsia="仿宋" w:cs="仿宋"/>
          <w:b/>
          <w:sz w:val="30"/>
          <w:szCs w:val="30"/>
          <w:lang w:val="en-US" w:eastAsia="zh-CN"/>
        </w:rPr>
        <w:t>办法</w:t>
      </w:r>
    </w:p>
    <w:p>
      <w:pPr>
        <w:ind w:firstLine="482" w:firstLineChars="200"/>
        <w:rPr>
          <w:rFonts w:hint="eastAsia" w:ascii="仿宋" w:hAnsi="仿宋" w:eastAsia="仿宋" w:cs="仿宋"/>
          <w:sz w:val="24"/>
        </w:rPr>
      </w:pPr>
      <w:r>
        <w:rPr>
          <w:rFonts w:hint="eastAsia" w:ascii="仿宋" w:hAnsi="仿宋" w:eastAsia="仿宋" w:cs="仿宋"/>
          <w:b/>
          <w:sz w:val="24"/>
        </w:rPr>
        <w:t>1、评标原则：</w:t>
      </w:r>
      <w:r>
        <w:rPr>
          <w:rFonts w:hint="eastAsia" w:ascii="仿宋" w:hAnsi="仿宋" w:eastAsia="仿宋" w:cs="仿宋"/>
          <w:sz w:val="24"/>
        </w:rPr>
        <w:t>本着平等竞争，公平合理原则，先开技术标，按各单位技术综合得分由高到低打分排序，再综合商务标、工作时间表、投标单位业绩进行综合考评选定单位为中标单位。</w:t>
      </w:r>
    </w:p>
    <w:p>
      <w:pPr>
        <w:ind w:firstLine="482" w:firstLineChars="200"/>
        <w:rPr>
          <w:rFonts w:hint="eastAsia" w:ascii="仿宋" w:hAnsi="仿宋" w:eastAsia="仿宋" w:cs="仿宋"/>
          <w:b/>
          <w:sz w:val="24"/>
        </w:rPr>
      </w:pPr>
      <w:r>
        <w:rPr>
          <w:rFonts w:hint="eastAsia" w:ascii="仿宋" w:hAnsi="仿宋" w:eastAsia="仿宋" w:cs="仿宋"/>
          <w:b/>
          <w:sz w:val="24"/>
        </w:rPr>
        <w:t>2、 评标程序及办法</w:t>
      </w:r>
    </w:p>
    <w:p>
      <w:pPr>
        <w:ind w:firstLine="480" w:firstLineChars="200"/>
        <w:rPr>
          <w:rFonts w:hint="eastAsia" w:ascii="仿宋" w:hAnsi="仿宋" w:eastAsia="仿宋" w:cs="仿宋"/>
          <w:sz w:val="24"/>
        </w:rPr>
      </w:pPr>
      <w:r>
        <w:rPr>
          <w:rFonts w:hint="eastAsia" w:ascii="仿宋" w:hAnsi="仿宋" w:eastAsia="仿宋" w:cs="仿宋"/>
          <w:sz w:val="24"/>
        </w:rPr>
        <w:t>本次招标采用综合评分法（按评审得分计）确定中标单位，分商务标和技术标两项</w:t>
      </w:r>
      <w:r>
        <w:rPr>
          <w:rFonts w:hint="eastAsia" w:ascii="仿宋" w:hAnsi="仿宋" w:eastAsia="仿宋" w:cs="仿宋"/>
          <w:color w:val="auto"/>
          <w:sz w:val="24"/>
        </w:rPr>
        <w:t>，商务标：</w:t>
      </w:r>
      <w:r>
        <w:rPr>
          <w:rFonts w:hint="eastAsia" w:ascii="仿宋" w:hAnsi="仿宋" w:eastAsia="仿宋" w:cs="仿宋"/>
          <w:color w:val="auto"/>
          <w:sz w:val="24"/>
          <w:lang w:val="en-US" w:eastAsia="zh-CN"/>
        </w:rPr>
        <w:t>4</w:t>
      </w:r>
      <w:r>
        <w:rPr>
          <w:rFonts w:hint="eastAsia" w:ascii="仿宋" w:hAnsi="仿宋" w:eastAsia="仿宋" w:cs="仿宋"/>
          <w:color w:val="auto"/>
          <w:sz w:val="24"/>
        </w:rPr>
        <w:t>0%，技术标</w:t>
      </w:r>
      <w:r>
        <w:rPr>
          <w:rFonts w:hint="eastAsia" w:ascii="仿宋" w:hAnsi="仿宋" w:eastAsia="仿宋" w:cs="仿宋"/>
          <w:color w:val="auto"/>
          <w:sz w:val="24"/>
          <w:lang w:val="en-US" w:eastAsia="zh-CN"/>
        </w:rPr>
        <w:t>6</w:t>
      </w:r>
      <w:r>
        <w:rPr>
          <w:rFonts w:hint="eastAsia" w:ascii="仿宋" w:hAnsi="仿宋" w:eastAsia="仿宋" w:cs="仿宋"/>
          <w:color w:val="auto"/>
          <w:sz w:val="24"/>
        </w:rPr>
        <w:t>0%，具</w:t>
      </w:r>
      <w:r>
        <w:rPr>
          <w:rFonts w:hint="eastAsia" w:ascii="仿宋" w:hAnsi="仿宋" w:eastAsia="仿宋" w:cs="仿宋"/>
          <w:sz w:val="24"/>
        </w:rPr>
        <w:t>体评标方法下：</w:t>
      </w:r>
    </w:p>
    <w:p>
      <w:pPr>
        <w:ind w:firstLine="480" w:firstLineChars="200"/>
        <w:rPr>
          <w:rFonts w:hint="eastAsia" w:ascii="仿宋" w:hAnsi="仿宋" w:eastAsia="仿宋" w:cs="仿宋"/>
          <w:sz w:val="24"/>
        </w:rPr>
      </w:pPr>
      <w:r>
        <w:rPr>
          <w:rFonts w:hint="eastAsia" w:ascii="仿宋" w:hAnsi="仿宋" w:eastAsia="仿宋" w:cs="仿宋"/>
          <w:sz w:val="24"/>
        </w:rPr>
        <w:t>（1）招标人在开标仪式上根据投标须知相关规定，对投标人的投标文件是否应当受理进行审查，然后将应当受理的投标文件送招标小组评审。</w:t>
      </w:r>
    </w:p>
    <w:p>
      <w:pPr>
        <w:ind w:firstLine="480" w:firstLineChars="200"/>
        <w:rPr>
          <w:rFonts w:hint="eastAsia" w:ascii="仿宋" w:hAnsi="仿宋" w:eastAsia="仿宋" w:cs="仿宋"/>
          <w:sz w:val="24"/>
        </w:rPr>
      </w:pPr>
      <w:r>
        <w:rPr>
          <w:rFonts w:hint="eastAsia" w:ascii="仿宋" w:hAnsi="仿宋" w:eastAsia="仿宋" w:cs="仿宋"/>
          <w:sz w:val="24"/>
        </w:rPr>
        <w:t>（2）符合性及完整性评审：每位评委分别对各投标文件进行符合性及完整性评审，对各投标文件能否符合招标文件要求做出明确判定。</w:t>
      </w:r>
    </w:p>
    <w:p>
      <w:pPr>
        <w:ind w:firstLine="480" w:firstLineChars="200"/>
        <w:rPr>
          <w:rFonts w:hint="eastAsia" w:ascii="仿宋" w:hAnsi="仿宋" w:eastAsia="仿宋" w:cs="仿宋"/>
          <w:sz w:val="24"/>
        </w:rPr>
      </w:pPr>
      <w:r>
        <w:rPr>
          <w:rFonts w:hint="eastAsia" w:ascii="仿宋" w:hAnsi="仿宋" w:eastAsia="仿宋" w:cs="仿宋"/>
          <w:sz w:val="24"/>
        </w:rPr>
        <w:t>（3）对于通过符合性及完整性评审的投标文件，投标人对投标方案进行讲述后，招标小组针对各投标文件的技术标进行评审打分，并对投标人由高至低进行排序，技术标评审时不得拆封并宣读商务标报价。</w:t>
      </w:r>
    </w:p>
    <w:p>
      <w:pPr>
        <w:ind w:firstLine="480" w:firstLineChars="200"/>
        <w:rPr>
          <w:rFonts w:hint="default" w:ascii="仿宋" w:hAnsi="仿宋" w:eastAsia="仿宋" w:cs="仿宋"/>
          <w:b/>
          <w:bCs/>
          <w:color w:val="FF0000"/>
          <w:sz w:val="24"/>
          <w:lang w:val="en-US" w:eastAsia="zh-CN"/>
        </w:rPr>
      </w:pPr>
      <w:r>
        <w:rPr>
          <w:rFonts w:hint="eastAsia" w:ascii="仿宋" w:hAnsi="仿宋" w:eastAsia="仿宋" w:cs="仿宋"/>
          <w:color w:val="auto"/>
          <w:sz w:val="24"/>
        </w:rPr>
        <w:t>（4）</w:t>
      </w:r>
      <w:r>
        <w:rPr>
          <w:rFonts w:hint="eastAsia" w:ascii="仿宋" w:hAnsi="仿宋" w:eastAsia="仿宋" w:cs="仿宋"/>
          <w:b/>
          <w:bCs/>
          <w:color w:val="auto"/>
          <w:sz w:val="24"/>
        </w:rPr>
        <w:t>技术标评审完成后，由招标小组拆封并宣读商务标报价，招标小组针对各投标文件的商务标进行评审打分，综合评分第1</w:t>
      </w:r>
      <w:r>
        <w:rPr>
          <w:rFonts w:hint="eastAsia" w:ascii="仿宋" w:hAnsi="仿宋" w:eastAsia="仿宋" w:cs="仿宋"/>
          <w:b/>
          <w:bCs/>
          <w:color w:val="auto"/>
          <w:sz w:val="24"/>
          <w:lang w:val="en-US" w:eastAsia="zh-CN"/>
        </w:rPr>
        <w:t>名</w:t>
      </w:r>
      <w:r>
        <w:rPr>
          <w:rFonts w:hint="eastAsia" w:ascii="仿宋" w:hAnsi="仿宋" w:eastAsia="仿宋" w:cs="仿宋"/>
          <w:b/>
          <w:bCs/>
          <w:color w:val="auto"/>
          <w:sz w:val="24"/>
        </w:rPr>
        <w:t>单位</w:t>
      </w:r>
      <w:r>
        <w:rPr>
          <w:rFonts w:hint="eastAsia" w:ascii="仿宋" w:hAnsi="仿宋" w:eastAsia="仿宋" w:cs="仿宋"/>
          <w:b/>
          <w:bCs/>
          <w:color w:val="auto"/>
          <w:sz w:val="24"/>
          <w:lang w:eastAsia="zh-CN"/>
        </w:rPr>
        <w:t>，</w:t>
      </w:r>
      <w:r>
        <w:rPr>
          <w:rFonts w:hint="eastAsia" w:ascii="仿宋" w:hAnsi="仿宋" w:eastAsia="仿宋" w:cs="仿宋"/>
          <w:b/>
          <w:bCs/>
          <w:color w:val="auto"/>
          <w:sz w:val="24"/>
          <w:lang w:val="en-US" w:eastAsia="zh-CN"/>
        </w:rPr>
        <w:t>即为中标单位。</w:t>
      </w:r>
    </w:p>
    <w:p>
      <w:pPr>
        <w:ind w:firstLine="482" w:firstLineChars="200"/>
        <w:rPr>
          <w:rFonts w:hint="eastAsia" w:ascii="仿宋" w:hAnsi="仿宋" w:eastAsia="仿宋" w:cs="仿宋"/>
          <w:color w:val="auto"/>
          <w:sz w:val="24"/>
        </w:rPr>
      </w:pPr>
      <w:r>
        <w:rPr>
          <w:rFonts w:hint="eastAsia" w:ascii="仿宋" w:hAnsi="仿宋" w:eastAsia="仿宋" w:cs="仿宋"/>
          <w:b/>
          <w:bCs/>
          <w:color w:val="auto"/>
          <w:sz w:val="24"/>
        </w:rPr>
        <w:t>备注：商务标权重</w:t>
      </w:r>
      <w:r>
        <w:rPr>
          <w:rFonts w:hint="eastAsia" w:ascii="仿宋" w:hAnsi="仿宋" w:eastAsia="仿宋" w:cs="仿宋"/>
          <w:b/>
          <w:bCs/>
          <w:color w:val="auto"/>
          <w:sz w:val="24"/>
          <w:lang w:val="en-US" w:eastAsia="zh-CN"/>
        </w:rPr>
        <w:t>4</w:t>
      </w:r>
      <w:r>
        <w:rPr>
          <w:rFonts w:hint="eastAsia" w:ascii="仿宋" w:hAnsi="仿宋" w:eastAsia="仿宋" w:cs="仿宋"/>
          <w:b/>
          <w:bCs/>
          <w:color w:val="auto"/>
          <w:sz w:val="24"/>
        </w:rPr>
        <w:t>0%，技术标权重</w:t>
      </w:r>
      <w:r>
        <w:rPr>
          <w:rFonts w:hint="eastAsia" w:ascii="仿宋" w:hAnsi="仿宋" w:eastAsia="仿宋" w:cs="仿宋"/>
          <w:b/>
          <w:bCs/>
          <w:color w:val="auto"/>
          <w:sz w:val="24"/>
          <w:lang w:val="en-US" w:eastAsia="zh-CN"/>
        </w:rPr>
        <w:t>6</w:t>
      </w:r>
      <w:r>
        <w:rPr>
          <w:rFonts w:hint="eastAsia" w:ascii="仿宋" w:hAnsi="仿宋" w:eastAsia="仿宋" w:cs="仿宋"/>
          <w:b/>
          <w:bCs/>
          <w:color w:val="auto"/>
          <w:sz w:val="24"/>
        </w:rPr>
        <w:t xml:space="preserve">0% </w:t>
      </w:r>
      <w:r>
        <w:rPr>
          <w:rFonts w:hint="eastAsia" w:ascii="仿宋" w:hAnsi="仿宋" w:eastAsia="仿宋" w:cs="仿宋"/>
          <w:color w:val="auto"/>
          <w:sz w:val="24"/>
        </w:rPr>
        <w:t xml:space="preserve">    </w:t>
      </w:r>
    </w:p>
    <w:p>
      <w:pPr>
        <w:pStyle w:val="2"/>
        <w:rPr>
          <w:rFonts w:hint="eastAsia"/>
        </w:rPr>
      </w:pPr>
    </w:p>
    <w:p>
      <w:pPr>
        <w:ind w:firstLine="482" w:firstLineChars="200"/>
        <w:jc w:val="center"/>
        <w:rPr>
          <w:rFonts w:hint="eastAsia" w:ascii="仿宋" w:hAnsi="仿宋" w:eastAsia="仿宋" w:cs="仿宋"/>
          <w:b/>
          <w:sz w:val="24"/>
        </w:rPr>
      </w:pPr>
      <w:r>
        <w:rPr>
          <w:rFonts w:hint="eastAsia" w:ascii="仿宋" w:hAnsi="仿宋" w:eastAsia="仿宋" w:cs="仿宋"/>
          <w:b/>
          <w:sz w:val="24"/>
        </w:rPr>
        <w:t>招标评分表（商务标）</w:t>
      </w:r>
    </w:p>
    <w:tbl>
      <w:tblPr>
        <w:tblStyle w:val="4"/>
        <w:tblpPr w:leftFromText="180" w:rightFromText="180" w:vertAnchor="text" w:horzAnchor="page" w:tblpX="1657" w:tblpY="263"/>
        <w:tblOverlap w:val="never"/>
        <w:tblW w:w="90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383"/>
        <w:gridCol w:w="1003"/>
        <w:gridCol w:w="1459"/>
        <w:gridCol w:w="1692"/>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077" w:type="dxa"/>
            <w:gridSpan w:val="6"/>
            <w:vAlign w:val="center"/>
          </w:tcPr>
          <w:p>
            <w:pPr>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商务标评分表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17" w:type="dxa"/>
            <w:vMerge w:val="restart"/>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评审内容</w:t>
            </w:r>
          </w:p>
        </w:tc>
        <w:tc>
          <w:tcPr>
            <w:tcW w:w="2383" w:type="dxa"/>
            <w:vMerge w:val="restart"/>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评标标准</w:t>
            </w:r>
          </w:p>
        </w:tc>
        <w:tc>
          <w:tcPr>
            <w:tcW w:w="1003" w:type="dxa"/>
            <w:vMerge w:val="restart"/>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满分</w:t>
            </w:r>
          </w:p>
        </w:tc>
        <w:tc>
          <w:tcPr>
            <w:tcW w:w="4874" w:type="dxa"/>
            <w:gridSpan w:val="3"/>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投标单位及评审结论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817" w:type="dxa"/>
            <w:vMerge w:val="continue"/>
            <w:vAlign w:val="center"/>
          </w:tcPr>
          <w:p>
            <w:pPr>
              <w:rPr>
                <w:rFonts w:hint="eastAsia" w:ascii="仿宋" w:hAnsi="仿宋" w:eastAsia="仿宋" w:cs="仿宋"/>
                <w:sz w:val="24"/>
                <w:szCs w:val="24"/>
              </w:rPr>
            </w:pPr>
          </w:p>
        </w:tc>
        <w:tc>
          <w:tcPr>
            <w:tcW w:w="2383" w:type="dxa"/>
            <w:vMerge w:val="continue"/>
            <w:vAlign w:val="center"/>
          </w:tcPr>
          <w:p>
            <w:pPr>
              <w:rPr>
                <w:rFonts w:hint="eastAsia" w:ascii="仿宋" w:hAnsi="仿宋" w:eastAsia="仿宋" w:cs="仿宋"/>
                <w:sz w:val="24"/>
                <w:szCs w:val="24"/>
              </w:rPr>
            </w:pPr>
          </w:p>
        </w:tc>
        <w:tc>
          <w:tcPr>
            <w:tcW w:w="1003" w:type="dxa"/>
            <w:vMerge w:val="continue"/>
            <w:vAlign w:val="center"/>
          </w:tcPr>
          <w:p>
            <w:pPr>
              <w:rPr>
                <w:rFonts w:hint="eastAsia" w:ascii="仿宋" w:hAnsi="仿宋" w:eastAsia="仿宋" w:cs="仿宋"/>
                <w:sz w:val="24"/>
                <w:szCs w:val="24"/>
              </w:rPr>
            </w:pPr>
          </w:p>
        </w:tc>
        <w:tc>
          <w:tcPr>
            <w:tcW w:w="1459" w:type="dxa"/>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单位1</w:t>
            </w:r>
          </w:p>
        </w:tc>
        <w:tc>
          <w:tcPr>
            <w:tcW w:w="1692" w:type="dxa"/>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单位2</w:t>
            </w:r>
          </w:p>
        </w:tc>
        <w:tc>
          <w:tcPr>
            <w:tcW w:w="1723" w:type="dxa"/>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单位3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trPr>
        <w:tc>
          <w:tcPr>
            <w:tcW w:w="817" w:type="dxa"/>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报价</w:t>
            </w:r>
          </w:p>
        </w:tc>
        <w:tc>
          <w:tcPr>
            <w:tcW w:w="2383" w:type="dxa"/>
            <w:vAlign w:val="center"/>
          </w:tcPr>
          <w:p>
            <w:pPr>
              <w:jc w:val="center"/>
              <w:textAlignment w:val="center"/>
              <w:rPr>
                <w:rFonts w:hint="eastAsia" w:ascii="仿宋" w:hAnsi="仿宋" w:eastAsia="仿宋" w:cs="仿宋"/>
                <w:color w:val="000000"/>
                <w:sz w:val="24"/>
                <w:szCs w:val="24"/>
              </w:rPr>
            </w:pPr>
          </w:p>
          <w:p>
            <w:pP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1、评标基准价=所有技术标合格的投标人的最低报价，其得分为满分（</w:t>
            </w:r>
            <w:r>
              <w:rPr>
                <w:rFonts w:hint="eastAsia" w:ascii="仿宋" w:hAnsi="仿宋" w:eastAsia="仿宋" w:cs="仿宋"/>
                <w:color w:val="000000"/>
                <w:sz w:val="24"/>
                <w:szCs w:val="24"/>
                <w:lang w:val="en-US" w:eastAsia="zh-CN"/>
              </w:rPr>
              <w:t>40</w:t>
            </w:r>
            <w:r>
              <w:rPr>
                <w:rFonts w:hint="eastAsia" w:ascii="仿宋" w:hAnsi="仿宋" w:eastAsia="仿宋" w:cs="仿宋"/>
                <w:color w:val="000000"/>
                <w:sz w:val="24"/>
                <w:szCs w:val="24"/>
              </w:rPr>
              <w:t>分）；</w:t>
            </w:r>
          </w:p>
          <w:p>
            <w:pP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2、其它报价得分=评标基准价/投标报价*</w:t>
            </w:r>
            <w:r>
              <w:rPr>
                <w:rFonts w:hint="eastAsia" w:ascii="仿宋" w:hAnsi="仿宋" w:eastAsia="仿宋" w:cs="仿宋"/>
                <w:color w:val="000000"/>
                <w:sz w:val="24"/>
                <w:szCs w:val="24"/>
                <w:lang w:val="en-US" w:eastAsia="zh-CN"/>
              </w:rPr>
              <w:t>40</w:t>
            </w:r>
            <w:r>
              <w:rPr>
                <w:rFonts w:hint="eastAsia" w:ascii="仿宋" w:hAnsi="仿宋" w:eastAsia="仿宋" w:cs="仿宋"/>
                <w:color w:val="000000"/>
                <w:sz w:val="24"/>
                <w:szCs w:val="24"/>
              </w:rPr>
              <w:t>分，保留小数点后两位，采用四舍五入方法记分；</w:t>
            </w:r>
          </w:p>
        </w:tc>
        <w:tc>
          <w:tcPr>
            <w:tcW w:w="1003" w:type="dxa"/>
            <w:vAlign w:val="center"/>
          </w:tcPr>
          <w:p>
            <w:pPr>
              <w:jc w:val="center"/>
              <w:textAlignment w:val="center"/>
              <w:rPr>
                <w:rFonts w:hint="default" w:ascii="仿宋" w:hAnsi="仿宋" w:eastAsia="仿宋" w:cs="仿宋"/>
                <w:color w:val="000000"/>
                <w:sz w:val="24"/>
                <w:szCs w:val="24"/>
                <w:lang w:val="en-US"/>
              </w:rPr>
            </w:pPr>
            <w:r>
              <w:rPr>
                <w:rFonts w:hint="eastAsia" w:ascii="仿宋" w:hAnsi="仿宋" w:eastAsia="仿宋" w:cs="仿宋"/>
                <w:color w:val="000000"/>
                <w:sz w:val="24"/>
                <w:szCs w:val="24"/>
                <w:lang w:val="en-US" w:eastAsia="zh-CN"/>
              </w:rPr>
              <w:t>40</w:t>
            </w:r>
          </w:p>
        </w:tc>
        <w:tc>
          <w:tcPr>
            <w:tcW w:w="1459" w:type="dxa"/>
            <w:vAlign w:val="center"/>
          </w:tcPr>
          <w:p>
            <w:pPr>
              <w:jc w:val="center"/>
              <w:textAlignment w:val="center"/>
              <w:rPr>
                <w:rFonts w:hint="eastAsia" w:ascii="仿宋" w:hAnsi="仿宋" w:eastAsia="仿宋" w:cs="仿宋"/>
                <w:color w:val="000000"/>
                <w:sz w:val="24"/>
                <w:szCs w:val="24"/>
              </w:rPr>
            </w:pPr>
          </w:p>
        </w:tc>
        <w:tc>
          <w:tcPr>
            <w:tcW w:w="1692" w:type="dxa"/>
            <w:vAlign w:val="center"/>
          </w:tcPr>
          <w:p>
            <w:pPr>
              <w:jc w:val="center"/>
              <w:textAlignment w:val="center"/>
              <w:rPr>
                <w:rFonts w:hint="eastAsia" w:ascii="仿宋" w:hAnsi="仿宋" w:eastAsia="仿宋" w:cs="仿宋"/>
                <w:color w:val="000000"/>
                <w:sz w:val="24"/>
                <w:szCs w:val="24"/>
              </w:rPr>
            </w:pPr>
          </w:p>
        </w:tc>
        <w:tc>
          <w:tcPr>
            <w:tcW w:w="1723" w:type="dxa"/>
            <w:vAlign w:val="center"/>
          </w:tcPr>
          <w:p>
            <w:pPr>
              <w:jc w:val="center"/>
              <w:textAlignment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9077" w:type="dxa"/>
            <w:gridSpan w:val="6"/>
            <w:vAlign w:val="center"/>
          </w:tcPr>
          <w:p>
            <w:pP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1、技术标的评分占</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0%、商务标的评分占</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077" w:type="dxa"/>
            <w:gridSpan w:val="6"/>
            <w:vAlign w:val="center"/>
          </w:tcPr>
          <w:p>
            <w:pPr>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2、商务标得分规则：所有技术标合格的投标人的最低报价为评标基准价，其得分为满分（</w:t>
            </w:r>
            <w:r>
              <w:rPr>
                <w:rFonts w:hint="eastAsia" w:ascii="仿宋" w:hAnsi="仿宋" w:eastAsia="仿宋" w:cs="仿宋"/>
                <w:color w:val="000000"/>
                <w:sz w:val="24"/>
                <w:szCs w:val="24"/>
                <w:lang w:val="en-US" w:eastAsia="zh-CN"/>
              </w:rPr>
              <w:t>40</w:t>
            </w:r>
            <w:r>
              <w:rPr>
                <w:rFonts w:hint="eastAsia" w:ascii="仿宋" w:hAnsi="仿宋" w:eastAsia="仿宋" w:cs="仿宋"/>
                <w:color w:val="000000"/>
                <w:sz w:val="24"/>
                <w:szCs w:val="24"/>
              </w:rPr>
              <w:t>分）；其它报价得分=评标基准价/投标报价*</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0分，保留小数点后两位，采用四舍五入方法记分</w:t>
            </w:r>
            <w:r>
              <w:rPr>
                <w:rFonts w:hint="eastAsia" w:ascii="仿宋" w:hAnsi="仿宋" w:eastAsia="仿宋" w:cs="仿宋"/>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9077" w:type="dxa"/>
            <w:gridSpan w:val="6"/>
            <w:vAlign w:val="center"/>
          </w:tcPr>
          <w:p>
            <w:pP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3、评标最终得分：技术标最终得分 + 商务标得分</w:t>
            </w:r>
            <w:r>
              <w:rPr>
                <w:rFonts w:hint="eastAsia" w:ascii="仿宋" w:hAnsi="仿宋" w:eastAsia="仿宋" w:cs="仿宋"/>
                <w:color w:val="000000"/>
                <w:sz w:val="24"/>
                <w:szCs w:val="24"/>
                <w:lang w:val="en-US" w:eastAsia="zh-CN"/>
              </w:rPr>
              <w:t xml:space="preserve"> </w:t>
            </w:r>
          </w:p>
        </w:tc>
      </w:tr>
    </w:tbl>
    <w:p>
      <w:pPr>
        <w:spacing w:line="300" w:lineRule="auto"/>
        <w:rPr>
          <w:rFonts w:hint="eastAsia" w:ascii="仿宋" w:hAnsi="仿宋" w:eastAsia="仿宋" w:cs="仿宋"/>
          <w:sz w:val="24"/>
        </w:rPr>
      </w:pPr>
    </w:p>
    <w:p>
      <w:pPr>
        <w:jc w:val="center"/>
        <w:rPr>
          <w:rFonts w:hint="eastAsia" w:ascii="仿宋" w:hAnsi="仿宋" w:eastAsia="仿宋" w:cs="仿宋"/>
          <w:b/>
          <w:sz w:val="24"/>
        </w:rPr>
      </w:pPr>
    </w:p>
    <w:p>
      <w:pPr>
        <w:jc w:val="center"/>
        <w:rPr>
          <w:rFonts w:hint="eastAsia" w:ascii="仿宋" w:hAnsi="仿宋" w:eastAsia="仿宋" w:cs="仿宋"/>
          <w:b/>
          <w:sz w:val="24"/>
        </w:rPr>
      </w:pPr>
    </w:p>
    <w:p>
      <w:pPr>
        <w:jc w:val="center"/>
        <w:rPr>
          <w:rFonts w:hint="eastAsia" w:ascii="仿宋" w:hAnsi="仿宋" w:eastAsia="仿宋" w:cs="仿宋"/>
          <w:b/>
          <w:sz w:val="24"/>
        </w:rPr>
      </w:pPr>
      <w:r>
        <w:rPr>
          <w:rFonts w:hint="eastAsia" w:ascii="仿宋" w:hAnsi="仿宋" w:eastAsia="仿宋" w:cs="仿宋"/>
          <w:b/>
          <w:sz w:val="24"/>
        </w:rPr>
        <w:t>招标评分表（技术标）</w:t>
      </w:r>
    </w:p>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得分规则：</w:t>
      </w:r>
    </w:p>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1、投标单位技术标的述标时间为10分钟；</w:t>
      </w:r>
    </w:p>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2、评标规则：技术标满分为100分，具体评标方法为：分数合计作为评标依据，得分低于60分的，视为技术标不合格，将不予进行商务标评审，商务标作废；</w:t>
      </w:r>
    </w:p>
    <w:p>
      <w:pPr>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3、技术标最终得分规则：技术标得分=评委给出的合计分数/评委人数*60%，技</w:t>
      </w:r>
    </w:p>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术标得分作为评标依据，保留小数点后两位，采用四舍五入方法记分）；</w:t>
      </w:r>
    </w:p>
    <w:p>
      <w:pPr>
        <w:jc w:val="both"/>
        <w:rPr>
          <w:rFonts w:hint="eastAsia" w:ascii="仿宋" w:hAnsi="仿宋" w:eastAsia="仿宋" w:cs="仿宋"/>
          <w:b/>
          <w:bCs/>
          <w:sz w:val="24"/>
          <w:szCs w:val="24"/>
        </w:rPr>
      </w:pPr>
    </w:p>
    <w:tbl>
      <w:tblPr>
        <w:tblStyle w:val="4"/>
        <w:tblpPr w:leftFromText="180" w:rightFromText="180" w:vertAnchor="text" w:horzAnchor="page" w:tblpX="1662" w:tblpY="304"/>
        <w:tblOverlap w:val="never"/>
        <w:tblW w:w="8941" w:type="dxa"/>
        <w:tblInd w:w="0" w:type="dxa"/>
        <w:tblLayout w:type="fixed"/>
        <w:tblCellMar>
          <w:top w:w="0" w:type="dxa"/>
          <w:left w:w="0" w:type="dxa"/>
          <w:bottom w:w="0" w:type="dxa"/>
          <w:right w:w="0" w:type="dxa"/>
        </w:tblCellMar>
      </w:tblPr>
      <w:tblGrid>
        <w:gridCol w:w="1008"/>
        <w:gridCol w:w="1180"/>
        <w:gridCol w:w="4156"/>
        <w:gridCol w:w="1353"/>
        <w:gridCol w:w="1244"/>
      </w:tblGrid>
      <w:tr>
        <w:tblPrEx>
          <w:tblCellMar>
            <w:top w:w="0" w:type="dxa"/>
            <w:left w:w="0" w:type="dxa"/>
            <w:bottom w:w="0" w:type="dxa"/>
            <w:right w:w="0" w:type="dxa"/>
          </w:tblCellMar>
        </w:tblPrEx>
        <w:trPr>
          <w:trHeight w:val="634" w:hRule="atLeast"/>
        </w:trPr>
        <w:tc>
          <w:tcPr>
            <w:tcW w:w="10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项目名称</w:t>
            </w:r>
          </w:p>
        </w:tc>
        <w:tc>
          <w:tcPr>
            <w:tcW w:w="11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评审内容</w:t>
            </w:r>
          </w:p>
        </w:tc>
        <w:tc>
          <w:tcPr>
            <w:tcW w:w="4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打分标准</w:t>
            </w:r>
          </w:p>
        </w:tc>
        <w:tc>
          <w:tcPr>
            <w:tcW w:w="1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lang w:bidi="ar"/>
              </w:rPr>
              <w:t>满分分值</w:t>
            </w:r>
          </w:p>
        </w:tc>
        <w:tc>
          <w:tcPr>
            <w:tcW w:w="1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得分</w:t>
            </w:r>
          </w:p>
        </w:tc>
      </w:tr>
      <w:tr>
        <w:tblPrEx>
          <w:tblCellMar>
            <w:top w:w="0" w:type="dxa"/>
            <w:left w:w="0" w:type="dxa"/>
            <w:bottom w:w="0" w:type="dxa"/>
            <w:right w:w="0" w:type="dxa"/>
          </w:tblCellMar>
        </w:tblPrEx>
        <w:trPr>
          <w:trHeight w:val="431" w:hRule="atLeast"/>
        </w:trPr>
        <w:tc>
          <w:tcPr>
            <w:tcW w:w="100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亭城文旅开发项目</w:t>
            </w:r>
          </w:p>
        </w:tc>
        <w:tc>
          <w:tcPr>
            <w:tcW w:w="118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textAlignment w:val="top"/>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技术实力</w:t>
            </w:r>
          </w:p>
        </w:tc>
        <w:tc>
          <w:tcPr>
            <w:tcW w:w="4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过往合作案例</w:t>
            </w:r>
          </w:p>
        </w:tc>
        <w:tc>
          <w:tcPr>
            <w:tcW w:w="1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15</w:t>
            </w:r>
          </w:p>
        </w:tc>
        <w:tc>
          <w:tcPr>
            <w:tcW w:w="1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 w:hAnsi="仿宋" w:eastAsia="仿宋" w:cs="仿宋"/>
                <w:color w:val="000000"/>
                <w:kern w:val="0"/>
                <w:sz w:val="24"/>
                <w:szCs w:val="24"/>
                <w:lang w:bidi="ar"/>
              </w:rPr>
            </w:pPr>
          </w:p>
        </w:tc>
      </w:tr>
      <w:tr>
        <w:tblPrEx>
          <w:tblCellMar>
            <w:top w:w="0" w:type="dxa"/>
            <w:left w:w="0" w:type="dxa"/>
            <w:bottom w:w="0" w:type="dxa"/>
            <w:right w:w="0" w:type="dxa"/>
          </w:tblCellMar>
        </w:tblPrEx>
        <w:trPr>
          <w:trHeight w:val="540" w:hRule="atLeast"/>
        </w:trPr>
        <w:tc>
          <w:tcPr>
            <w:tcW w:w="1008"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p>
        </w:tc>
        <w:tc>
          <w:tcPr>
            <w:tcW w:w="118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 w:hAnsi="仿宋" w:eastAsia="仿宋" w:cs="仿宋"/>
                <w:color w:val="000000"/>
                <w:sz w:val="24"/>
                <w:szCs w:val="24"/>
              </w:rPr>
            </w:pPr>
          </w:p>
        </w:tc>
        <w:tc>
          <w:tcPr>
            <w:tcW w:w="4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default" w:ascii="仿宋" w:hAnsi="仿宋" w:eastAsia="仿宋" w:cs="仿宋"/>
                <w:color w:val="000000"/>
                <w:sz w:val="24"/>
                <w:szCs w:val="24"/>
                <w:lang w:val="en-US" w:eastAsia="zh-CN"/>
              </w:rPr>
            </w:pPr>
            <w:r>
              <w:rPr>
                <w:rFonts w:hint="eastAsia" w:ascii="仿宋" w:hAnsi="仿宋" w:eastAsia="仿宋" w:cs="仿宋"/>
                <w:color w:val="000000"/>
                <w:kern w:val="0"/>
                <w:sz w:val="24"/>
                <w:szCs w:val="24"/>
                <w:lang w:val="en-US" w:eastAsia="zh-CN" w:bidi="ar"/>
              </w:rPr>
              <w:t>合作企业的规模</w:t>
            </w:r>
          </w:p>
        </w:tc>
        <w:tc>
          <w:tcPr>
            <w:tcW w:w="1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lang w:val="en-US" w:eastAsia="zh-CN" w:bidi="ar"/>
              </w:rPr>
              <w:t>15</w:t>
            </w:r>
          </w:p>
        </w:tc>
        <w:tc>
          <w:tcPr>
            <w:tcW w:w="1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top"/>
              <w:rPr>
                <w:rFonts w:hint="eastAsia" w:ascii="仿宋" w:hAnsi="仿宋" w:eastAsia="仿宋" w:cs="仿宋"/>
                <w:color w:val="000000"/>
                <w:kern w:val="0"/>
                <w:sz w:val="24"/>
                <w:szCs w:val="24"/>
                <w:lang w:bidi="ar"/>
              </w:rPr>
            </w:pPr>
          </w:p>
        </w:tc>
      </w:tr>
      <w:tr>
        <w:tblPrEx>
          <w:tblCellMar>
            <w:top w:w="0" w:type="dxa"/>
            <w:left w:w="0" w:type="dxa"/>
            <w:bottom w:w="0" w:type="dxa"/>
            <w:right w:w="0" w:type="dxa"/>
          </w:tblCellMar>
        </w:tblPrEx>
        <w:trPr>
          <w:trHeight w:val="542" w:hRule="atLeast"/>
        </w:trPr>
        <w:tc>
          <w:tcPr>
            <w:tcW w:w="1008"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4"/>
                <w:szCs w:val="24"/>
              </w:rPr>
            </w:pPr>
          </w:p>
        </w:tc>
        <w:tc>
          <w:tcPr>
            <w:tcW w:w="118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4"/>
                <w:szCs w:val="24"/>
              </w:rPr>
            </w:pPr>
          </w:p>
        </w:tc>
        <w:tc>
          <w:tcPr>
            <w:tcW w:w="4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kern w:val="0"/>
                <w:sz w:val="24"/>
                <w:szCs w:val="24"/>
                <w:lang w:val="en-US" w:eastAsia="zh-CN" w:bidi="ar"/>
              </w:rPr>
              <w:t>视频拍摄时长</w:t>
            </w:r>
          </w:p>
        </w:tc>
        <w:tc>
          <w:tcPr>
            <w:tcW w:w="1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15</w:t>
            </w:r>
          </w:p>
        </w:tc>
        <w:tc>
          <w:tcPr>
            <w:tcW w:w="1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p>
        </w:tc>
      </w:tr>
      <w:tr>
        <w:tblPrEx>
          <w:tblCellMar>
            <w:top w:w="0" w:type="dxa"/>
            <w:left w:w="0" w:type="dxa"/>
            <w:bottom w:w="0" w:type="dxa"/>
            <w:right w:w="0" w:type="dxa"/>
          </w:tblCellMar>
        </w:tblPrEx>
        <w:trPr>
          <w:trHeight w:val="270" w:hRule="atLeast"/>
        </w:trPr>
        <w:tc>
          <w:tcPr>
            <w:tcW w:w="1008"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4"/>
                <w:szCs w:val="24"/>
              </w:rPr>
            </w:pPr>
          </w:p>
        </w:tc>
        <w:tc>
          <w:tcPr>
            <w:tcW w:w="1180"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4"/>
                <w:szCs w:val="24"/>
              </w:rPr>
            </w:pPr>
          </w:p>
        </w:tc>
        <w:tc>
          <w:tcPr>
            <w:tcW w:w="4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视频的创新及创意</w:t>
            </w:r>
          </w:p>
        </w:tc>
        <w:tc>
          <w:tcPr>
            <w:tcW w:w="1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lang w:val="en-US" w:eastAsia="zh-CN" w:bidi="ar"/>
              </w:rPr>
              <w:t>30</w:t>
            </w:r>
          </w:p>
        </w:tc>
        <w:tc>
          <w:tcPr>
            <w:tcW w:w="1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p>
        </w:tc>
      </w:tr>
      <w:tr>
        <w:tblPrEx>
          <w:tblCellMar>
            <w:top w:w="0" w:type="dxa"/>
            <w:left w:w="0" w:type="dxa"/>
            <w:bottom w:w="0" w:type="dxa"/>
            <w:right w:w="0" w:type="dxa"/>
          </w:tblCellMar>
        </w:tblPrEx>
        <w:trPr>
          <w:trHeight w:val="326" w:hRule="atLeast"/>
        </w:trPr>
        <w:tc>
          <w:tcPr>
            <w:tcW w:w="1008"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4"/>
                <w:szCs w:val="24"/>
              </w:rPr>
            </w:pPr>
          </w:p>
        </w:tc>
        <w:tc>
          <w:tcPr>
            <w:tcW w:w="118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4"/>
                <w:szCs w:val="24"/>
              </w:rPr>
            </w:pPr>
          </w:p>
        </w:tc>
        <w:tc>
          <w:tcPr>
            <w:tcW w:w="41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kern w:val="0"/>
                <w:sz w:val="24"/>
                <w:szCs w:val="24"/>
                <w:lang w:val="en-US" w:eastAsia="zh-CN" w:bidi="ar"/>
              </w:rPr>
              <w:t>拍摄设备及保障</w:t>
            </w:r>
          </w:p>
        </w:tc>
        <w:tc>
          <w:tcPr>
            <w:tcW w:w="1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lang w:val="en-US" w:eastAsia="zh-CN" w:bidi="ar"/>
              </w:rPr>
              <w:t>12</w:t>
            </w:r>
          </w:p>
        </w:tc>
        <w:tc>
          <w:tcPr>
            <w:tcW w:w="1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p>
        </w:tc>
      </w:tr>
      <w:tr>
        <w:tblPrEx>
          <w:tblCellMar>
            <w:top w:w="0" w:type="dxa"/>
            <w:left w:w="0" w:type="dxa"/>
            <w:bottom w:w="0" w:type="dxa"/>
            <w:right w:w="0" w:type="dxa"/>
          </w:tblCellMar>
        </w:tblPrEx>
        <w:trPr>
          <w:trHeight w:val="810" w:hRule="atLeast"/>
        </w:trPr>
        <w:tc>
          <w:tcPr>
            <w:tcW w:w="1008"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仿宋" w:hAnsi="仿宋" w:eastAsia="仿宋" w:cs="仿宋"/>
                <w:color w:val="000000"/>
                <w:sz w:val="24"/>
                <w:szCs w:val="24"/>
              </w:rPr>
            </w:pPr>
          </w:p>
        </w:tc>
        <w:tc>
          <w:tcPr>
            <w:tcW w:w="118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成功案例/售后服务</w:t>
            </w:r>
          </w:p>
        </w:tc>
        <w:tc>
          <w:tcPr>
            <w:tcW w:w="415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kern w:val="0"/>
                <w:sz w:val="24"/>
                <w:szCs w:val="24"/>
                <w:lang w:bidi="ar"/>
              </w:rPr>
              <w:t>有</w:t>
            </w:r>
            <w:r>
              <w:rPr>
                <w:rFonts w:hint="eastAsia" w:ascii="仿宋" w:hAnsi="仿宋" w:eastAsia="仿宋" w:cs="仿宋"/>
                <w:color w:val="000000"/>
                <w:kern w:val="0"/>
                <w:sz w:val="24"/>
                <w:szCs w:val="24"/>
                <w:lang w:val="en-US" w:eastAsia="zh-CN" w:bidi="ar"/>
              </w:rPr>
              <w:t>视频拍摄优秀案例展示</w:t>
            </w:r>
          </w:p>
        </w:tc>
        <w:tc>
          <w:tcPr>
            <w:tcW w:w="135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0"/>
                <w:sz w:val="24"/>
                <w:szCs w:val="24"/>
                <w:lang w:val="en-US" w:eastAsia="zh-CN" w:bidi="ar"/>
              </w:rPr>
              <w:t>13</w:t>
            </w:r>
          </w:p>
        </w:tc>
        <w:tc>
          <w:tcPr>
            <w:tcW w:w="1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p>
        </w:tc>
      </w:tr>
      <w:tr>
        <w:tblPrEx>
          <w:tblCellMar>
            <w:top w:w="0" w:type="dxa"/>
            <w:left w:w="0" w:type="dxa"/>
            <w:bottom w:w="0" w:type="dxa"/>
            <w:right w:w="0" w:type="dxa"/>
          </w:tblCellMar>
        </w:tblPrEx>
        <w:trPr>
          <w:trHeight w:val="693" w:hRule="atLeast"/>
        </w:trPr>
        <w:tc>
          <w:tcPr>
            <w:tcW w:w="6344"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ind w:left="0" w:leftChars="0" w:firstLine="240" w:firstLineChars="100"/>
              <w:jc w:val="center"/>
              <w:textAlignment w:val="center"/>
              <w:rPr>
                <w:rFonts w:hint="eastAsia" w:ascii="仿宋" w:hAnsi="仿宋" w:eastAsia="仿宋" w:cs="仿宋"/>
                <w:color w:val="000000"/>
                <w:kern w:val="0"/>
                <w:sz w:val="24"/>
                <w:szCs w:val="24"/>
                <w:lang w:val="en-US" w:eastAsia="zh-CN" w:bidi="ar"/>
              </w:rPr>
            </w:pPr>
          </w:p>
          <w:p>
            <w:pPr>
              <w:widowControl/>
              <w:ind w:left="0" w:leftChars="0" w:firstLine="240" w:firstLineChars="100"/>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分数合计</w:t>
            </w:r>
          </w:p>
          <w:p>
            <w:pPr>
              <w:widowControl/>
              <w:ind w:left="0" w:leftChars="0"/>
              <w:jc w:val="center"/>
              <w:textAlignment w:val="center"/>
              <w:rPr>
                <w:rFonts w:hint="eastAsia" w:ascii="仿宋" w:hAnsi="仿宋" w:eastAsia="仿宋" w:cs="仿宋"/>
                <w:color w:val="000000"/>
                <w:kern w:val="0"/>
                <w:sz w:val="24"/>
                <w:szCs w:val="24"/>
                <w:lang w:val="en-US" w:eastAsia="zh-CN" w:bidi="ar"/>
              </w:rPr>
            </w:pPr>
          </w:p>
        </w:tc>
        <w:tc>
          <w:tcPr>
            <w:tcW w:w="135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ind w:left="0" w:leftChars="0"/>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100</w:t>
            </w:r>
          </w:p>
        </w:tc>
        <w:tc>
          <w:tcPr>
            <w:tcW w:w="1244"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p>
        </w:tc>
      </w:tr>
      <w:tr>
        <w:tblPrEx>
          <w:tblCellMar>
            <w:top w:w="0" w:type="dxa"/>
            <w:left w:w="0" w:type="dxa"/>
            <w:bottom w:w="0" w:type="dxa"/>
            <w:right w:w="0" w:type="dxa"/>
          </w:tblCellMar>
        </w:tblPrEx>
        <w:trPr>
          <w:trHeight w:val="810" w:hRule="atLeast"/>
        </w:trPr>
        <w:tc>
          <w:tcPr>
            <w:tcW w:w="7697" w:type="dxa"/>
            <w:gridSpan w:val="4"/>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ind w:firstLine="2640" w:firstLineChars="1100"/>
              <w:jc w:val="both"/>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评标人签字</w:t>
            </w:r>
          </w:p>
        </w:tc>
        <w:tc>
          <w:tcPr>
            <w:tcW w:w="1244"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szCs w:val="24"/>
                <w:lang w:bidi="ar"/>
              </w:rPr>
            </w:pPr>
          </w:p>
        </w:tc>
      </w:tr>
      <w:tr>
        <w:tblPrEx>
          <w:tblCellMar>
            <w:top w:w="0" w:type="dxa"/>
            <w:left w:w="0" w:type="dxa"/>
            <w:bottom w:w="0" w:type="dxa"/>
            <w:right w:w="0" w:type="dxa"/>
          </w:tblCellMar>
        </w:tblPrEx>
        <w:trPr>
          <w:trHeight w:val="810" w:hRule="atLeast"/>
        </w:trPr>
        <w:tc>
          <w:tcPr>
            <w:tcW w:w="8941" w:type="dxa"/>
            <w:gridSpan w:val="5"/>
            <w:tcBorders>
              <w:top w:val="single" w:color="auto" w:sz="4" w:space="0"/>
              <w:left w:val="single" w:color="auto" w:sz="4" w:space="0"/>
              <w:bottom w:val="single" w:color="auto" w:sz="4" w:space="0"/>
              <w:right w:val="single" w:color="000000" w:sz="4" w:space="0"/>
            </w:tcBorders>
            <w:noWrap/>
            <w:tcMar>
              <w:top w:w="15" w:type="dxa"/>
              <w:left w:w="15" w:type="dxa"/>
              <w:right w:w="15" w:type="dxa"/>
            </w:tcMar>
            <w:vAlign w:val="center"/>
          </w:tcPr>
          <w:p>
            <w:pPr>
              <w:widowControl/>
              <w:numPr>
                <w:ilvl w:val="0"/>
                <w:numId w:val="1"/>
              </w:numPr>
              <w:jc w:val="left"/>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评标规则：技术标满分为100分，具体评标方法为：分数合计作为评标依据，得分低于60分的，视为技术标不合格，将不予进行商务标评审，商务标作废；</w:t>
            </w:r>
          </w:p>
          <w:p>
            <w:pPr>
              <w:widowControl/>
              <w:numPr>
                <w:ilvl w:val="0"/>
                <w:numId w:val="1"/>
              </w:numPr>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技术标最终得分规则：技术标得分=评委给出的</w:t>
            </w:r>
            <w:r>
              <w:rPr>
                <w:rFonts w:hint="eastAsia" w:ascii="仿宋" w:hAnsi="仿宋" w:eastAsia="仿宋" w:cs="仿宋"/>
                <w:sz w:val="24"/>
                <w:szCs w:val="24"/>
                <w:lang w:val="en-US" w:eastAsia="zh-CN"/>
              </w:rPr>
              <w:t>合计分数/评委人数*60%</w:t>
            </w:r>
            <w:r>
              <w:rPr>
                <w:rFonts w:hint="eastAsia" w:ascii="仿宋" w:hAnsi="仿宋" w:eastAsia="仿宋" w:cs="仿宋"/>
                <w:color w:val="000000"/>
                <w:kern w:val="0"/>
                <w:sz w:val="24"/>
                <w:szCs w:val="24"/>
                <w:lang w:val="en-US" w:eastAsia="zh-CN" w:bidi="ar"/>
              </w:rPr>
              <w:t>，技术标得分作为评标依据，保留小数点后两位，采用四舍五入方法记分）；</w:t>
            </w:r>
          </w:p>
          <w:p>
            <w:pPr>
              <w:widowControl/>
              <w:numPr>
                <w:ilvl w:val="0"/>
                <w:numId w:val="1"/>
              </w:numPr>
              <w:jc w:val="left"/>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技术标的评分占60%、商务标的评分占40%。</w:t>
            </w:r>
          </w:p>
        </w:tc>
      </w:tr>
    </w:tbl>
    <w:p>
      <w:pPr>
        <w:jc w:val="both"/>
        <w:rPr>
          <w:rFonts w:hint="eastAsia" w:ascii="仿宋" w:hAnsi="仿宋" w:eastAsia="仿宋" w:cs="仿宋"/>
          <w:sz w:val="24"/>
          <w:szCs w:val="24"/>
          <w:lang w:val="en-US" w:eastAsia="zh-CN"/>
        </w:rPr>
      </w:pPr>
    </w:p>
    <w:p>
      <w:pPr>
        <w:pStyle w:val="2"/>
        <w:rPr>
          <w:rFonts w:hint="default"/>
          <w:highlight w:val="none"/>
          <w:lang w:val="en-US" w:eastAsia="zh-CN"/>
        </w:rPr>
      </w:pPr>
    </w:p>
    <w:p>
      <w:pPr>
        <w:rPr>
          <w:highlight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B53756"/>
    <w:multiLevelType w:val="singleLevel"/>
    <w:tmpl w:val="F1B5375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4MzdmMjMwNThhOGI2YmIxZGM1MmExN2NjNWFkOGEifQ=="/>
  </w:docVars>
  <w:rsids>
    <w:rsidRoot w:val="00000000"/>
    <w:rsid w:val="02034D66"/>
    <w:rsid w:val="036F2FCB"/>
    <w:rsid w:val="0376345A"/>
    <w:rsid w:val="03E158E4"/>
    <w:rsid w:val="042635EF"/>
    <w:rsid w:val="06B362FD"/>
    <w:rsid w:val="07DB478B"/>
    <w:rsid w:val="093D1976"/>
    <w:rsid w:val="0F3E2E9B"/>
    <w:rsid w:val="11131439"/>
    <w:rsid w:val="11797ECA"/>
    <w:rsid w:val="12F7717C"/>
    <w:rsid w:val="159C653C"/>
    <w:rsid w:val="16193648"/>
    <w:rsid w:val="168129A1"/>
    <w:rsid w:val="175D2D7C"/>
    <w:rsid w:val="1BD8637E"/>
    <w:rsid w:val="1C744489"/>
    <w:rsid w:val="1F242713"/>
    <w:rsid w:val="22B50DEE"/>
    <w:rsid w:val="2355143D"/>
    <w:rsid w:val="249C0D3A"/>
    <w:rsid w:val="27204174"/>
    <w:rsid w:val="28884063"/>
    <w:rsid w:val="294837F2"/>
    <w:rsid w:val="2A2E0C3A"/>
    <w:rsid w:val="2B481888"/>
    <w:rsid w:val="2BDD34E7"/>
    <w:rsid w:val="2FEE7171"/>
    <w:rsid w:val="30871FCA"/>
    <w:rsid w:val="30A546F1"/>
    <w:rsid w:val="30CB4750"/>
    <w:rsid w:val="31C75D39"/>
    <w:rsid w:val="33BF58FE"/>
    <w:rsid w:val="35150A2C"/>
    <w:rsid w:val="39057A2D"/>
    <w:rsid w:val="3C9C64EF"/>
    <w:rsid w:val="3D57007A"/>
    <w:rsid w:val="3DDB57EB"/>
    <w:rsid w:val="407A652F"/>
    <w:rsid w:val="41B029FE"/>
    <w:rsid w:val="424E5AB7"/>
    <w:rsid w:val="43D776A5"/>
    <w:rsid w:val="44F20D8A"/>
    <w:rsid w:val="48E00AE8"/>
    <w:rsid w:val="49043AE5"/>
    <w:rsid w:val="51DB62DD"/>
    <w:rsid w:val="54C951DC"/>
    <w:rsid w:val="55012924"/>
    <w:rsid w:val="559F1254"/>
    <w:rsid w:val="56064FFD"/>
    <w:rsid w:val="5926071F"/>
    <w:rsid w:val="5BF44F90"/>
    <w:rsid w:val="5D1B3B80"/>
    <w:rsid w:val="5F417D53"/>
    <w:rsid w:val="60350583"/>
    <w:rsid w:val="630737C3"/>
    <w:rsid w:val="697B45FB"/>
    <w:rsid w:val="6B835157"/>
    <w:rsid w:val="6C2F2857"/>
    <w:rsid w:val="6C6475C8"/>
    <w:rsid w:val="6C9A4DEB"/>
    <w:rsid w:val="6F261B8F"/>
    <w:rsid w:val="6F457B85"/>
    <w:rsid w:val="72B7773D"/>
    <w:rsid w:val="73694C70"/>
    <w:rsid w:val="74BE7A92"/>
    <w:rsid w:val="777346FB"/>
    <w:rsid w:val="7B391521"/>
    <w:rsid w:val="7B826CB0"/>
    <w:rsid w:val="7E370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after="120" w:line="480" w:lineRule="auto"/>
    </w:pPr>
  </w:style>
  <w:style w:type="paragraph" w:styleId="3">
    <w:name w:val="Normal (Web)"/>
    <w:basedOn w:val="1"/>
    <w:qFormat/>
    <w:uiPriority w:val="0"/>
    <w:pPr>
      <w:widowControl/>
      <w:spacing w:before="100" w:beforeAutospacing="1" w:after="100" w:afterAutospacing="1"/>
      <w:jc w:val="left"/>
    </w:pPr>
    <w:rPr>
      <w:rFonts w:ascii="宋体" w:hAnsi="Times New Roman" w:eastAsia="宋体" w:cs="宋体"/>
      <w:kern w:val="0"/>
      <w:sz w:val="24"/>
      <w:szCs w:val="24"/>
    </w:rPr>
  </w:style>
  <w:style w:type="paragraph" w:customStyle="1" w:styleId="6">
    <w:name w:val="正文 New"/>
    <w:qFormat/>
    <w:uiPriority w:val="99"/>
    <w:pPr>
      <w:widowControl w:val="0"/>
      <w:spacing w:line="440" w:lineRule="exact"/>
      <w:ind w:left="357" w:hanging="357"/>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2880</Words>
  <Characters>2968</Characters>
  <Lines>0</Lines>
  <Paragraphs>0</Paragraphs>
  <TotalTime>7</TotalTime>
  <ScaleCrop>false</ScaleCrop>
  <LinksUpToDate>false</LinksUpToDate>
  <CharactersWithSpaces>2981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2022-09-14T12:50:00Z</dcterms:created>
  <dc:creator>程宝</dc:creator>
  <cp:lastModifiedBy>Administrator</cp:lastModifiedBy>
  <dcterms:modified xsi:type="dcterms:W3CDTF">2023-05-26T09:52:06Z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7BB69C70A9844F1C983338E04965B942_13</vt:lpwstr>
  </property>
</Properties>
</file>